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F2611" w:rsidRPr="00F36511" w:rsidRDefault="00EF0136" w:rsidP="00F36511">
      <w:r w:rsidRPr="00F36511">
        <w:tab/>
      </w:r>
    </w:p>
    <w:p w:rsidR="00EF2611" w:rsidRPr="00F36511" w:rsidRDefault="00EF2611" w:rsidP="00F36511"/>
    <w:p w:rsidR="00912EB7" w:rsidRDefault="00912EB7" w:rsidP="00912EB7">
      <w:pPr>
        <w:jc w:val="center"/>
        <w:rPr>
          <w:b/>
          <w:caps/>
          <w:color w:val="2E74B5" w:themeColor="accent1" w:themeShade="BF"/>
          <w:sz w:val="44"/>
          <w:szCs w:val="44"/>
        </w:rPr>
      </w:pPr>
    </w:p>
    <w:p w:rsidR="00AF4CE1" w:rsidRDefault="00912EB7" w:rsidP="00912EB7">
      <w:pPr>
        <w:jc w:val="center"/>
        <w:rPr>
          <w:b/>
          <w:caps/>
          <w:color w:val="2E74B5" w:themeColor="accent1" w:themeShade="BF"/>
          <w:sz w:val="44"/>
          <w:szCs w:val="44"/>
        </w:rPr>
      </w:pPr>
      <w:r w:rsidRPr="00912EB7">
        <w:rPr>
          <w:b/>
          <w:caps/>
          <w:color w:val="2E74B5" w:themeColor="accent1" w:themeShade="BF"/>
          <w:sz w:val="44"/>
          <w:szCs w:val="44"/>
        </w:rPr>
        <w:t>Dossier de Presse</w:t>
      </w:r>
    </w:p>
    <w:p w:rsidR="00912EB7" w:rsidRPr="00912EB7" w:rsidRDefault="00912EB7" w:rsidP="00912EB7">
      <w:pPr>
        <w:jc w:val="center"/>
        <w:rPr>
          <w:b/>
          <w:caps/>
          <w:color w:val="2E74B5" w:themeColor="accent1" w:themeShade="BF"/>
          <w:sz w:val="44"/>
          <w:szCs w:val="44"/>
        </w:rPr>
      </w:pPr>
    </w:p>
    <w:p w:rsidR="00EF2611" w:rsidRPr="00F36511" w:rsidRDefault="00F36511" w:rsidP="00F36511">
      <w:pPr>
        <w:jc w:val="center"/>
        <w:rPr>
          <w:b/>
          <w:caps/>
          <w:color w:val="2E74B5" w:themeColor="accent1" w:themeShade="BF"/>
          <w:sz w:val="44"/>
          <w:szCs w:val="44"/>
        </w:rPr>
      </w:pPr>
      <w:r>
        <w:rPr>
          <w:b/>
          <w:caps/>
          <w:color w:val="2E74B5" w:themeColor="accent1" w:themeShade="BF"/>
          <w:sz w:val="44"/>
          <w:szCs w:val="44"/>
        </w:rPr>
        <w:t>projet</w:t>
      </w:r>
      <w:r w:rsidRPr="00F36511">
        <w:rPr>
          <w:b/>
          <w:caps/>
          <w:color w:val="2E74B5" w:themeColor="accent1" w:themeShade="BF"/>
          <w:sz w:val="44"/>
          <w:szCs w:val="44"/>
        </w:rPr>
        <w:t xml:space="preserve"> d’extension et de réaménagement du Terminal 1  de l’aéroport Mohammed V</w:t>
      </w:r>
    </w:p>
    <w:p w:rsidR="00EF2611" w:rsidRPr="00F36511" w:rsidRDefault="00EF2611" w:rsidP="00F36511"/>
    <w:p w:rsidR="00AF4CE1" w:rsidRPr="001B2549" w:rsidRDefault="00AF4CE1" w:rsidP="00046DF7">
      <w:pPr>
        <w:jc w:val="center"/>
        <w:rPr>
          <w:rFonts w:asciiTheme="majorBidi" w:hAnsiTheme="majorBidi" w:cstheme="majorBidi"/>
          <w:b/>
          <w:bCs/>
          <w:noProof/>
          <w:sz w:val="36"/>
          <w:szCs w:val="36"/>
          <w:lang w:eastAsia="fr-FR"/>
        </w:rPr>
      </w:pPr>
    </w:p>
    <w:p w:rsidR="00A158AF" w:rsidRPr="001B2549" w:rsidRDefault="00EF2611" w:rsidP="00046DF7">
      <w:pPr>
        <w:jc w:val="center"/>
        <w:rPr>
          <w:rFonts w:asciiTheme="majorBidi" w:hAnsiTheme="majorBidi" w:cstheme="majorBidi"/>
          <w:b/>
          <w:bCs/>
          <w:sz w:val="36"/>
          <w:szCs w:val="36"/>
        </w:rPr>
      </w:pPr>
      <w:r w:rsidRPr="001B2549">
        <w:rPr>
          <w:rFonts w:asciiTheme="majorBidi" w:hAnsiTheme="majorBidi" w:cstheme="majorBidi"/>
          <w:b/>
          <w:bCs/>
          <w:noProof/>
          <w:sz w:val="36"/>
          <w:szCs w:val="36"/>
          <w:lang w:eastAsia="fr-FR"/>
        </w:rPr>
        <w:drawing>
          <wp:inline distT="0" distB="0" distL="0" distR="0" wp14:anchorId="2EA7D7EF" wp14:editId="7813AAC3">
            <wp:extent cx="5071730" cy="2739491"/>
            <wp:effectExtent l="171450" t="171450" r="377190" b="365760"/>
            <wp:docPr id="9" name="Image 9" descr="C:\Users\DellVostro\Desktop\Photos Chantier\Pic Archi\image 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Vostro\Desktop\Photos Chantier\Pic Archi\image 24.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b="18798"/>
                    <a:stretch/>
                  </pic:blipFill>
                  <pic:spPr bwMode="auto">
                    <a:xfrm>
                      <a:off x="0" y="0"/>
                      <a:ext cx="5074329" cy="274089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5262E7" w:rsidRDefault="00912EB7" w:rsidP="00046DF7">
      <w:pPr>
        <w:jc w:val="center"/>
        <w:rPr>
          <w:rFonts w:asciiTheme="majorBidi" w:hAnsiTheme="majorBidi" w:cstheme="majorBidi"/>
          <w:b/>
          <w:bCs/>
          <w:color w:val="5B9BD5" w:themeColor="accent1"/>
          <w:sz w:val="36"/>
          <w:szCs w:val="36"/>
        </w:rPr>
      </w:pPr>
      <w:r>
        <w:rPr>
          <w:rFonts w:asciiTheme="majorBidi" w:hAnsiTheme="majorBidi" w:cstheme="majorBidi"/>
          <w:b/>
          <w:bCs/>
          <w:color w:val="5B9BD5" w:themeColor="accent1"/>
          <w:sz w:val="36"/>
          <w:szCs w:val="36"/>
        </w:rPr>
        <w:t>Visite de chantier par Monsieur le Ministre de l’Equipement, du Transport et de la Logistique</w:t>
      </w:r>
    </w:p>
    <w:p w:rsidR="00912EB7" w:rsidRDefault="00912EB7" w:rsidP="00046DF7">
      <w:pPr>
        <w:jc w:val="center"/>
        <w:rPr>
          <w:rFonts w:asciiTheme="majorBidi" w:hAnsiTheme="majorBidi" w:cstheme="majorBidi"/>
          <w:b/>
          <w:bCs/>
          <w:color w:val="5B9BD5" w:themeColor="accent1"/>
          <w:sz w:val="36"/>
          <w:szCs w:val="36"/>
        </w:rPr>
      </w:pPr>
    </w:p>
    <w:p w:rsidR="00912EB7" w:rsidRDefault="00912EB7" w:rsidP="00046DF7">
      <w:pPr>
        <w:jc w:val="center"/>
        <w:rPr>
          <w:rFonts w:asciiTheme="majorBidi" w:hAnsiTheme="majorBidi" w:cstheme="majorBidi"/>
          <w:b/>
          <w:bCs/>
          <w:color w:val="5B9BD5" w:themeColor="accent1"/>
          <w:sz w:val="36"/>
          <w:szCs w:val="36"/>
        </w:rPr>
      </w:pPr>
      <w:r>
        <w:rPr>
          <w:rFonts w:asciiTheme="majorBidi" w:hAnsiTheme="majorBidi" w:cstheme="majorBidi"/>
          <w:b/>
          <w:bCs/>
          <w:color w:val="5B9BD5" w:themeColor="accent1"/>
          <w:sz w:val="36"/>
          <w:szCs w:val="36"/>
        </w:rPr>
        <w:t>Le 18 avril 2016</w:t>
      </w:r>
    </w:p>
    <w:p w:rsidR="005262E7" w:rsidRDefault="005262E7" w:rsidP="00DD08C6">
      <w:r>
        <w:rPr>
          <w:rFonts w:asciiTheme="majorBidi" w:hAnsiTheme="majorBidi" w:cstheme="majorBidi"/>
          <w:b/>
          <w:bCs/>
          <w:color w:val="5B9BD5" w:themeColor="accent1"/>
          <w:sz w:val="36"/>
          <w:szCs w:val="36"/>
        </w:rPr>
        <w:br w:type="page"/>
      </w:r>
    </w:p>
    <w:p w:rsidR="005262E7" w:rsidRPr="00046DF7" w:rsidRDefault="005262E7" w:rsidP="00046DF7">
      <w:pPr>
        <w:spacing w:before="240"/>
        <w:jc w:val="both"/>
        <w:rPr>
          <w:rFonts w:ascii="Arial" w:hAnsi="Arial" w:cs="Arial"/>
          <w:b/>
          <w:color w:val="990000"/>
          <w:sz w:val="40"/>
          <w:szCs w:val="40"/>
        </w:rPr>
      </w:pPr>
      <w:r w:rsidRPr="00046DF7">
        <w:rPr>
          <w:rFonts w:ascii="Arial" w:hAnsi="Arial" w:cs="Arial"/>
          <w:b/>
          <w:color w:val="990000"/>
          <w:sz w:val="40"/>
          <w:szCs w:val="40"/>
        </w:rPr>
        <w:lastRenderedPageBreak/>
        <w:t xml:space="preserve">Descriptif  du  projet  d’extension  et  de rénovation  du  Terminal  1  de  l’Aéroport Mohammed </w:t>
      </w:r>
      <w:r w:rsidR="00046DF7" w:rsidRPr="00046DF7">
        <w:rPr>
          <w:rFonts w:ascii="Arial" w:hAnsi="Arial" w:cs="Arial"/>
          <w:b/>
          <w:color w:val="990000"/>
          <w:sz w:val="40"/>
          <w:szCs w:val="40"/>
        </w:rPr>
        <w:t>V</w:t>
      </w:r>
    </w:p>
    <w:p w:rsidR="00046DF7" w:rsidRDefault="00046DF7" w:rsidP="00046DF7">
      <w:pPr>
        <w:jc w:val="both"/>
        <w:rPr>
          <w:rFonts w:ascii="Century Gothic" w:hAnsi="Century Gothic"/>
        </w:rPr>
      </w:pPr>
      <w:r>
        <w:rPr>
          <w:rFonts w:ascii="Century Gothic" w:hAnsi="Century Gothic"/>
        </w:rPr>
        <w:t>Le projet d’extension et de</w:t>
      </w:r>
      <w:r w:rsidR="005262E7" w:rsidRPr="005262E7">
        <w:rPr>
          <w:rFonts w:ascii="Century Gothic" w:hAnsi="Century Gothic"/>
        </w:rPr>
        <w:t xml:space="preserve"> réaménagement</w:t>
      </w:r>
      <w:r>
        <w:rPr>
          <w:rFonts w:ascii="Century Gothic" w:hAnsi="Century Gothic"/>
        </w:rPr>
        <w:t xml:space="preserve"> du Terminal 1 </w:t>
      </w:r>
      <w:r w:rsidR="005262E7" w:rsidRPr="005262E7">
        <w:rPr>
          <w:rFonts w:ascii="Century Gothic" w:hAnsi="Century Gothic"/>
        </w:rPr>
        <w:t xml:space="preserve">de  l’aéroport Mohammed V, a fait l’objet d’études approfondies pour en faire un projet à la hauteur de la capitale économique du Royaume. </w:t>
      </w:r>
    </w:p>
    <w:p w:rsidR="00046DF7" w:rsidRDefault="005262E7" w:rsidP="00046DF7">
      <w:pPr>
        <w:jc w:val="both"/>
        <w:rPr>
          <w:rFonts w:ascii="Century Gothic" w:hAnsi="Century Gothic"/>
        </w:rPr>
      </w:pPr>
      <w:r w:rsidRPr="005262E7">
        <w:rPr>
          <w:rFonts w:ascii="Century Gothic" w:hAnsi="Century Gothic"/>
        </w:rPr>
        <w:t>L’ensemble des fonctions et des liaisons entre le Terminal 1 et le Terminal 2, a été étudié  en  vue  d’accroître  le  niveau  de  qualité  de  service,  de  répondre  à l’importante croissance du trafic aérien découlant notamment de la caractéristique HUB</w:t>
      </w:r>
      <w:r w:rsidR="00046DF7">
        <w:rPr>
          <w:rFonts w:ascii="Century Gothic" w:hAnsi="Century Gothic"/>
        </w:rPr>
        <w:t xml:space="preserve"> de cet aéroport.</w:t>
      </w:r>
    </w:p>
    <w:p w:rsidR="00046DF7" w:rsidRDefault="005262E7" w:rsidP="00046DF7">
      <w:pPr>
        <w:jc w:val="both"/>
        <w:rPr>
          <w:rFonts w:ascii="Century Gothic" w:hAnsi="Century Gothic"/>
        </w:rPr>
      </w:pPr>
      <w:r w:rsidRPr="005262E7">
        <w:rPr>
          <w:rFonts w:ascii="Century Gothic" w:hAnsi="Century Gothic"/>
        </w:rPr>
        <w:t>L’architecture a été conçue  comme  une  ouverture sur le  monde extérieur,  des façades, côté piste et coté ville, entièrement vitrées laisseront vos regards converger vers la ville ou vers la piste, le verre prédomine dans la conception afin de favoriser un contact di</w:t>
      </w:r>
      <w:r w:rsidR="00046DF7">
        <w:rPr>
          <w:rFonts w:ascii="Century Gothic" w:hAnsi="Century Gothic"/>
        </w:rPr>
        <w:t>rect avec la lumière naturelle.</w:t>
      </w:r>
    </w:p>
    <w:p w:rsidR="00046DF7" w:rsidRDefault="005262E7" w:rsidP="00046DF7">
      <w:pPr>
        <w:jc w:val="both"/>
        <w:rPr>
          <w:rFonts w:ascii="Century Gothic" w:hAnsi="Century Gothic"/>
        </w:rPr>
      </w:pPr>
      <w:r w:rsidRPr="005262E7">
        <w:rPr>
          <w:rFonts w:ascii="Century Gothic" w:hAnsi="Century Gothic"/>
        </w:rPr>
        <w:t>Des  espaces  shopping  et  restauration,  le  long  d’un  parcours  fluide  et  optimisé offriront aux passagers tout ce qui fait le charme et la réputation de Casablanca et au-delà  du  Maroc  :  gastronomie,  artisanat  et  une  large  gamme  de  franchises nationales et internationales.</w:t>
      </w:r>
    </w:p>
    <w:p w:rsidR="00046DF7" w:rsidRDefault="005262E7" w:rsidP="00046DF7">
      <w:pPr>
        <w:jc w:val="both"/>
        <w:rPr>
          <w:rFonts w:ascii="Century Gothic" w:hAnsi="Century Gothic"/>
        </w:rPr>
      </w:pPr>
      <w:r w:rsidRPr="005262E7">
        <w:rPr>
          <w:rFonts w:ascii="Century Gothic" w:hAnsi="Century Gothic"/>
        </w:rPr>
        <w:t>L’introduction de 12 trottoirs roulants facilitera les transferts dans et de ce Terminal vers le Terminal 2.</w:t>
      </w:r>
    </w:p>
    <w:p w:rsidR="00046DF7" w:rsidRDefault="00046DF7" w:rsidP="00046DF7">
      <w:pPr>
        <w:spacing w:before="240"/>
        <w:jc w:val="both"/>
        <w:rPr>
          <w:rFonts w:ascii="Arial" w:hAnsi="Arial" w:cs="Arial"/>
          <w:b/>
          <w:color w:val="990000"/>
          <w:sz w:val="40"/>
          <w:szCs w:val="40"/>
        </w:rPr>
      </w:pPr>
      <w:r>
        <w:rPr>
          <w:rFonts w:ascii="Arial" w:hAnsi="Arial" w:cs="Arial"/>
          <w:b/>
          <w:color w:val="990000"/>
          <w:sz w:val="40"/>
          <w:szCs w:val="40"/>
        </w:rPr>
        <w:t>Zone Départ :</w:t>
      </w:r>
    </w:p>
    <w:p w:rsidR="00046DF7" w:rsidRDefault="005262E7" w:rsidP="00046DF7">
      <w:pPr>
        <w:spacing w:before="240"/>
        <w:jc w:val="both"/>
        <w:rPr>
          <w:rFonts w:ascii="Century Gothic" w:hAnsi="Century Gothic"/>
          <w:b/>
          <w:i/>
          <w:color w:val="2E74B5" w:themeColor="accent1" w:themeShade="BF"/>
          <w:sz w:val="32"/>
          <w:szCs w:val="32"/>
        </w:rPr>
      </w:pPr>
      <w:r w:rsidRPr="00046DF7">
        <w:rPr>
          <w:rFonts w:ascii="Century Gothic" w:hAnsi="Century Gothic"/>
          <w:b/>
          <w:i/>
          <w:color w:val="2E74B5" w:themeColor="accent1" w:themeShade="BF"/>
          <w:sz w:val="32"/>
          <w:szCs w:val="32"/>
        </w:rPr>
        <w:t>Enregistr</w:t>
      </w:r>
      <w:r w:rsidR="00046DF7">
        <w:rPr>
          <w:rFonts w:ascii="Century Gothic" w:hAnsi="Century Gothic"/>
          <w:b/>
          <w:i/>
          <w:color w:val="2E74B5" w:themeColor="accent1" w:themeShade="BF"/>
          <w:sz w:val="32"/>
          <w:szCs w:val="32"/>
        </w:rPr>
        <w:t>ement</w:t>
      </w:r>
    </w:p>
    <w:p w:rsidR="00046DF7" w:rsidRDefault="00046DF7" w:rsidP="00046DF7">
      <w:pPr>
        <w:spacing w:before="240"/>
        <w:jc w:val="both"/>
        <w:rPr>
          <w:rFonts w:ascii="Century Gothic" w:hAnsi="Century Gothic"/>
          <w:b/>
          <w:i/>
          <w:sz w:val="30"/>
          <w:szCs w:val="30"/>
        </w:rPr>
      </w:pPr>
      <w:r>
        <w:rPr>
          <w:rFonts w:ascii="Century Gothic" w:hAnsi="Century Gothic"/>
          <w:b/>
          <w:i/>
          <w:sz w:val="30"/>
          <w:szCs w:val="30"/>
        </w:rPr>
        <w:t>Rez-de-chaussée</w:t>
      </w:r>
    </w:p>
    <w:p w:rsidR="00046DF7" w:rsidRPr="00F36511" w:rsidRDefault="005262E7" w:rsidP="00046DF7">
      <w:pPr>
        <w:pStyle w:val="Paragraphedeliste"/>
        <w:numPr>
          <w:ilvl w:val="0"/>
          <w:numId w:val="17"/>
        </w:numPr>
        <w:spacing w:before="240"/>
        <w:jc w:val="both"/>
        <w:rPr>
          <w:rFonts w:ascii="Century Gothic" w:hAnsi="Century Gothic"/>
          <w:sz w:val="24"/>
        </w:rPr>
      </w:pPr>
      <w:r w:rsidRPr="00F36511">
        <w:rPr>
          <w:rFonts w:ascii="Century Gothic" w:hAnsi="Century Gothic"/>
          <w:sz w:val="24"/>
        </w:rPr>
        <w:t>Construction d’un hall d’accueil et création de 3 portes d’entrée sécurisées</w:t>
      </w:r>
      <w:r w:rsidR="00046DF7" w:rsidRPr="00F36511">
        <w:rPr>
          <w:rFonts w:ascii="Century Gothic" w:hAnsi="Century Gothic"/>
          <w:sz w:val="24"/>
        </w:rPr>
        <w:t xml:space="preserve"> </w:t>
      </w:r>
      <w:r w:rsidRPr="00F36511">
        <w:rPr>
          <w:rFonts w:ascii="Century Gothic" w:hAnsi="Century Gothic"/>
          <w:sz w:val="24"/>
        </w:rPr>
        <w:t>au</w:t>
      </w:r>
      <w:r w:rsidR="00046DF7" w:rsidRPr="00F36511">
        <w:rPr>
          <w:rFonts w:ascii="Century Gothic" w:hAnsi="Century Gothic"/>
          <w:sz w:val="24"/>
        </w:rPr>
        <w:t xml:space="preserve"> niveau</w:t>
      </w:r>
      <w:r w:rsidR="00340813" w:rsidRPr="00F36511">
        <w:rPr>
          <w:rFonts w:ascii="Century Gothic" w:hAnsi="Century Gothic"/>
          <w:sz w:val="24"/>
        </w:rPr>
        <w:t xml:space="preserve"> de l’entrée principale ;</w:t>
      </w:r>
    </w:p>
    <w:p w:rsidR="00046DF7" w:rsidRPr="00F36511" w:rsidRDefault="005262E7" w:rsidP="00046DF7">
      <w:pPr>
        <w:pStyle w:val="Paragraphedeliste"/>
        <w:numPr>
          <w:ilvl w:val="0"/>
          <w:numId w:val="17"/>
        </w:numPr>
        <w:spacing w:before="240"/>
        <w:jc w:val="both"/>
        <w:rPr>
          <w:rFonts w:ascii="Century Gothic" w:hAnsi="Century Gothic"/>
          <w:sz w:val="24"/>
        </w:rPr>
      </w:pPr>
      <w:r w:rsidRPr="00F36511">
        <w:rPr>
          <w:rFonts w:ascii="Century Gothic" w:hAnsi="Century Gothic"/>
          <w:sz w:val="24"/>
        </w:rPr>
        <w:t>Création d’une zone d’enregistrement avec</w:t>
      </w:r>
      <w:r w:rsidR="00340813" w:rsidRPr="00F36511">
        <w:rPr>
          <w:rFonts w:ascii="Century Gothic" w:hAnsi="Century Gothic"/>
          <w:sz w:val="24"/>
        </w:rPr>
        <w:t xml:space="preserve"> 32 comptoirs d’enregistrement ;</w:t>
      </w:r>
    </w:p>
    <w:p w:rsidR="00046DF7" w:rsidRPr="00F36511" w:rsidRDefault="005262E7" w:rsidP="00046DF7">
      <w:pPr>
        <w:pStyle w:val="Paragraphedeliste"/>
        <w:numPr>
          <w:ilvl w:val="0"/>
          <w:numId w:val="17"/>
        </w:numPr>
        <w:spacing w:before="240"/>
        <w:jc w:val="both"/>
        <w:rPr>
          <w:rFonts w:ascii="Century Gothic" w:hAnsi="Century Gothic"/>
          <w:sz w:val="24"/>
        </w:rPr>
      </w:pPr>
      <w:r w:rsidRPr="00F36511">
        <w:rPr>
          <w:rFonts w:ascii="Century Gothic" w:hAnsi="Century Gothic"/>
          <w:sz w:val="24"/>
        </w:rPr>
        <w:t>Aménagement de la zone traitement bagages automatisé et sa mise aux</w:t>
      </w:r>
      <w:r w:rsidR="00046DF7" w:rsidRPr="00F36511">
        <w:rPr>
          <w:rFonts w:ascii="Century Gothic" w:hAnsi="Century Gothic"/>
          <w:sz w:val="24"/>
        </w:rPr>
        <w:t xml:space="preserve"> </w:t>
      </w:r>
      <w:r w:rsidRPr="00F36511">
        <w:rPr>
          <w:rFonts w:ascii="Century Gothic" w:hAnsi="Century Gothic"/>
          <w:sz w:val="24"/>
        </w:rPr>
        <w:t>meilleures normes</w:t>
      </w:r>
      <w:r w:rsidR="00046DF7" w:rsidRPr="00F36511">
        <w:rPr>
          <w:rFonts w:ascii="Century Gothic" w:hAnsi="Century Gothic"/>
          <w:sz w:val="24"/>
        </w:rPr>
        <w:t xml:space="preserve"> internationales en la matière.</w:t>
      </w:r>
    </w:p>
    <w:p w:rsidR="00046DF7" w:rsidRDefault="005262E7" w:rsidP="00046DF7">
      <w:pPr>
        <w:spacing w:before="240"/>
        <w:jc w:val="both"/>
        <w:rPr>
          <w:rFonts w:ascii="Century Gothic" w:hAnsi="Century Gothic"/>
          <w:b/>
          <w:i/>
          <w:sz w:val="30"/>
          <w:szCs w:val="30"/>
        </w:rPr>
      </w:pPr>
      <w:r w:rsidRPr="00046DF7">
        <w:rPr>
          <w:rFonts w:ascii="Century Gothic" w:hAnsi="Century Gothic"/>
          <w:b/>
          <w:i/>
          <w:sz w:val="30"/>
          <w:szCs w:val="30"/>
        </w:rPr>
        <w:t>1er niveau</w:t>
      </w:r>
    </w:p>
    <w:p w:rsidR="00340813" w:rsidRPr="00F36511" w:rsidRDefault="005262E7" w:rsidP="00046DF7">
      <w:pPr>
        <w:pStyle w:val="Paragraphedeliste"/>
        <w:numPr>
          <w:ilvl w:val="0"/>
          <w:numId w:val="18"/>
        </w:numPr>
        <w:spacing w:before="240"/>
        <w:jc w:val="both"/>
        <w:rPr>
          <w:rFonts w:ascii="Century Gothic" w:hAnsi="Century Gothic"/>
          <w:sz w:val="24"/>
        </w:rPr>
      </w:pPr>
      <w:r w:rsidRPr="00F36511">
        <w:rPr>
          <w:rFonts w:ascii="Century Gothic" w:hAnsi="Century Gothic"/>
          <w:sz w:val="24"/>
        </w:rPr>
        <w:t>Aménagement du hall public et refonte des façades avec des espaces</w:t>
      </w:r>
      <w:r w:rsidR="00340813" w:rsidRPr="00F36511">
        <w:rPr>
          <w:rFonts w:ascii="Century Gothic" w:hAnsi="Century Gothic"/>
          <w:sz w:val="24"/>
        </w:rPr>
        <w:t xml:space="preserve"> </w:t>
      </w:r>
      <w:r w:rsidRPr="00F36511">
        <w:rPr>
          <w:rFonts w:ascii="Century Gothic" w:hAnsi="Century Gothic"/>
          <w:sz w:val="24"/>
        </w:rPr>
        <w:t>commerciaux (kiosque</w:t>
      </w:r>
      <w:r w:rsidR="00340813" w:rsidRPr="00F36511">
        <w:rPr>
          <w:rFonts w:ascii="Century Gothic" w:hAnsi="Century Gothic"/>
          <w:sz w:val="24"/>
        </w:rPr>
        <w:t>s, cafétérias, restaurants, …) ;</w:t>
      </w:r>
    </w:p>
    <w:p w:rsidR="00340813" w:rsidRPr="00F36511" w:rsidRDefault="005262E7" w:rsidP="00046DF7">
      <w:pPr>
        <w:pStyle w:val="Paragraphedeliste"/>
        <w:numPr>
          <w:ilvl w:val="0"/>
          <w:numId w:val="18"/>
        </w:numPr>
        <w:spacing w:before="240"/>
        <w:jc w:val="both"/>
        <w:rPr>
          <w:rFonts w:ascii="Century Gothic" w:hAnsi="Century Gothic"/>
          <w:sz w:val="24"/>
        </w:rPr>
      </w:pPr>
      <w:r w:rsidRPr="00F36511">
        <w:rPr>
          <w:rFonts w:ascii="Century Gothic" w:hAnsi="Century Gothic"/>
          <w:sz w:val="24"/>
        </w:rPr>
        <w:t xml:space="preserve">Déplacement de la façade côté ville </w:t>
      </w:r>
      <w:r w:rsidR="00340813" w:rsidRPr="00F36511">
        <w:rPr>
          <w:rFonts w:ascii="Century Gothic" w:hAnsi="Century Gothic"/>
          <w:sz w:val="24"/>
        </w:rPr>
        <w:t>pour offrir plus de profondeur ;</w:t>
      </w:r>
    </w:p>
    <w:p w:rsidR="00340813" w:rsidRPr="00F36511" w:rsidRDefault="005262E7" w:rsidP="00046DF7">
      <w:pPr>
        <w:pStyle w:val="Paragraphedeliste"/>
        <w:numPr>
          <w:ilvl w:val="0"/>
          <w:numId w:val="18"/>
        </w:numPr>
        <w:spacing w:before="240"/>
        <w:jc w:val="both"/>
        <w:rPr>
          <w:rFonts w:ascii="Century Gothic" w:hAnsi="Century Gothic"/>
          <w:sz w:val="24"/>
        </w:rPr>
      </w:pPr>
      <w:r w:rsidRPr="00F36511">
        <w:rPr>
          <w:rFonts w:ascii="Century Gothic" w:hAnsi="Century Gothic"/>
          <w:sz w:val="24"/>
        </w:rPr>
        <w:t>Réaménagement et extension de la zone en</w:t>
      </w:r>
      <w:r w:rsidR="00340813" w:rsidRPr="00F36511">
        <w:rPr>
          <w:rFonts w:ascii="Century Gothic" w:hAnsi="Century Gothic"/>
          <w:sz w:val="24"/>
        </w:rPr>
        <w:t>registrement avec 52 comptoirs.</w:t>
      </w:r>
    </w:p>
    <w:p w:rsidR="00340813" w:rsidRDefault="00340813" w:rsidP="00340813">
      <w:pPr>
        <w:spacing w:before="240"/>
        <w:jc w:val="both"/>
        <w:rPr>
          <w:rFonts w:ascii="Century Gothic" w:hAnsi="Century Gothic"/>
          <w:b/>
          <w:i/>
          <w:color w:val="2E74B5" w:themeColor="accent1" w:themeShade="BF"/>
          <w:sz w:val="32"/>
          <w:szCs w:val="32"/>
        </w:rPr>
      </w:pPr>
      <w:r>
        <w:rPr>
          <w:rFonts w:ascii="Century Gothic" w:hAnsi="Century Gothic"/>
          <w:b/>
          <w:i/>
          <w:color w:val="2E74B5" w:themeColor="accent1" w:themeShade="BF"/>
          <w:sz w:val="32"/>
          <w:szCs w:val="32"/>
        </w:rPr>
        <w:t>Embarquement</w:t>
      </w:r>
    </w:p>
    <w:p w:rsidR="00340813" w:rsidRDefault="00340813" w:rsidP="00340813">
      <w:pPr>
        <w:spacing w:before="240"/>
        <w:jc w:val="both"/>
        <w:rPr>
          <w:rFonts w:ascii="Century Gothic" w:hAnsi="Century Gothic"/>
          <w:b/>
          <w:i/>
          <w:sz w:val="30"/>
          <w:szCs w:val="30"/>
        </w:rPr>
      </w:pPr>
      <w:r>
        <w:rPr>
          <w:rFonts w:ascii="Century Gothic" w:hAnsi="Century Gothic"/>
          <w:b/>
          <w:i/>
          <w:sz w:val="30"/>
          <w:szCs w:val="30"/>
        </w:rPr>
        <w:t>International</w:t>
      </w:r>
    </w:p>
    <w:p w:rsidR="00340813" w:rsidRPr="00F36511" w:rsidRDefault="005262E7" w:rsidP="00046DF7">
      <w:pPr>
        <w:pStyle w:val="Paragraphedeliste"/>
        <w:numPr>
          <w:ilvl w:val="0"/>
          <w:numId w:val="19"/>
        </w:numPr>
        <w:spacing w:before="240"/>
        <w:jc w:val="both"/>
        <w:rPr>
          <w:rFonts w:ascii="Century Gothic" w:hAnsi="Century Gothic"/>
          <w:sz w:val="24"/>
        </w:rPr>
      </w:pPr>
      <w:r w:rsidRPr="00F36511">
        <w:rPr>
          <w:rFonts w:ascii="Century Gothic" w:hAnsi="Century Gothic"/>
          <w:sz w:val="24"/>
        </w:rPr>
        <w:t xml:space="preserve">Extension de la zone contrôle immigration avec </w:t>
      </w:r>
      <w:r w:rsidR="00056F21" w:rsidRPr="00056F21">
        <w:rPr>
          <w:rFonts w:ascii="Century Gothic" w:hAnsi="Century Gothic"/>
          <w:sz w:val="24"/>
        </w:rPr>
        <w:t>5</w:t>
      </w:r>
      <w:r w:rsidRPr="00056F21">
        <w:rPr>
          <w:rFonts w:ascii="Century Gothic" w:hAnsi="Century Gothic"/>
          <w:sz w:val="24"/>
        </w:rPr>
        <w:t>6</w:t>
      </w:r>
      <w:r w:rsidRPr="00F36511">
        <w:rPr>
          <w:rFonts w:ascii="Century Gothic" w:hAnsi="Century Gothic"/>
          <w:sz w:val="24"/>
        </w:rPr>
        <w:t xml:space="preserve"> postes de police, et </w:t>
      </w:r>
      <w:r w:rsidR="00056F21">
        <w:rPr>
          <w:rFonts w:ascii="Century Gothic" w:hAnsi="Century Gothic"/>
          <w:sz w:val="24"/>
        </w:rPr>
        <w:t>44</w:t>
      </w:r>
      <w:r w:rsidR="00340813" w:rsidRPr="00F36511">
        <w:rPr>
          <w:rFonts w:ascii="Century Gothic" w:hAnsi="Century Gothic"/>
          <w:sz w:val="24"/>
        </w:rPr>
        <w:t xml:space="preserve"> postes en correspondance ;</w:t>
      </w:r>
    </w:p>
    <w:p w:rsidR="00340813" w:rsidRPr="00F36511" w:rsidRDefault="005262E7" w:rsidP="00046DF7">
      <w:pPr>
        <w:pStyle w:val="Paragraphedeliste"/>
        <w:numPr>
          <w:ilvl w:val="0"/>
          <w:numId w:val="19"/>
        </w:numPr>
        <w:spacing w:before="240"/>
        <w:jc w:val="both"/>
        <w:rPr>
          <w:rFonts w:ascii="Century Gothic" w:hAnsi="Century Gothic"/>
          <w:sz w:val="24"/>
        </w:rPr>
      </w:pPr>
      <w:r w:rsidRPr="00F36511">
        <w:rPr>
          <w:rFonts w:ascii="Century Gothic" w:hAnsi="Century Gothic"/>
          <w:sz w:val="24"/>
        </w:rPr>
        <w:t xml:space="preserve">Construction d’un hall d’embarquement </w:t>
      </w:r>
      <w:r w:rsidR="00340813" w:rsidRPr="00F36511">
        <w:rPr>
          <w:rFonts w:ascii="Century Gothic" w:hAnsi="Century Gothic"/>
          <w:sz w:val="24"/>
        </w:rPr>
        <w:t>au niveau 2 avec 8 passerelles ;</w:t>
      </w:r>
    </w:p>
    <w:p w:rsidR="00340813" w:rsidRPr="00F36511" w:rsidRDefault="005262E7" w:rsidP="00046DF7">
      <w:pPr>
        <w:pStyle w:val="Paragraphedeliste"/>
        <w:numPr>
          <w:ilvl w:val="0"/>
          <w:numId w:val="19"/>
        </w:numPr>
        <w:spacing w:before="240"/>
        <w:jc w:val="both"/>
        <w:rPr>
          <w:rFonts w:ascii="Century Gothic" w:hAnsi="Century Gothic"/>
          <w:sz w:val="24"/>
        </w:rPr>
      </w:pPr>
      <w:r w:rsidRPr="00F36511">
        <w:rPr>
          <w:rFonts w:ascii="Century Gothic" w:hAnsi="Century Gothic"/>
          <w:sz w:val="24"/>
        </w:rPr>
        <w:t>Construction de dessertes verticales au niveau des 4 pré-passerelles avec escaliers  et  ascenseurs  pour  l’acheminement  des  passagers  de  la  salle d'embarquement vers</w:t>
      </w:r>
      <w:r w:rsidR="00340813" w:rsidRPr="00F36511">
        <w:rPr>
          <w:rFonts w:ascii="Century Gothic" w:hAnsi="Century Gothic"/>
          <w:sz w:val="24"/>
        </w:rPr>
        <w:t xml:space="preserve"> les passerelles télescopiques ;</w:t>
      </w:r>
    </w:p>
    <w:p w:rsidR="00340813" w:rsidRPr="00F36511" w:rsidRDefault="005262E7" w:rsidP="00046DF7">
      <w:pPr>
        <w:pStyle w:val="Paragraphedeliste"/>
        <w:numPr>
          <w:ilvl w:val="0"/>
          <w:numId w:val="19"/>
        </w:numPr>
        <w:spacing w:before="240"/>
        <w:jc w:val="both"/>
        <w:rPr>
          <w:rFonts w:ascii="Century Gothic" w:hAnsi="Century Gothic"/>
          <w:sz w:val="24"/>
        </w:rPr>
      </w:pPr>
      <w:r w:rsidRPr="00F36511">
        <w:rPr>
          <w:rFonts w:ascii="Century Gothic" w:hAnsi="Century Gothic"/>
          <w:sz w:val="24"/>
        </w:rPr>
        <w:t>Construction d'une salle d'emba</w:t>
      </w:r>
      <w:r w:rsidR="00340813" w:rsidRPr="00F36511">
        <w:rPr>
          <w:rFonts w:ascii="Century Gothic" w:hAnsi="Century Gothic"/>
          <w:sz w:val="24"/>
        </w:rPr>
        <w:t>rquement pour postes éloignées ;</w:t>
      </w:r>
    </w:p>
    <w:p w:rsidR="00340813" w:rsidRPr="00F36511" w:rsidRDefault="005262E7" w:rsidP="00046DF7">
      <w:pPr>
        <w:pStyle w:val="Paragraphedeliste"/>
        <w:numPr>
          <w:ilvl w:val="0"/>
          <w:numId w:val="19"/>
        </w:numPr>
        <w:spacing w:before="240"/>
        <w:jc w:val="both"/>
        <w:rPr>
          <w:rFonts w:ascii="Century Gothic" w:hAnsi="Century Gothic"/>
          <w:sz w:val="24"/>
        </w:rPr>
      </w:pPr>
      <w:r w:rsidRPr="00F36511">
        <w:rPr>
          <w:rFonts w:ascii="Century Gothic" w:hAnsi="Century Gothic"/>
          <w:sz w:val="24"/>
        </w:rPr>
        <w:t>Construction d'une zone commerci</w:t>
      </w:r>
      <w:r w:rsidR="00340813" w:rsidRPr="00F36511">
        <w:rPr>
          <w:rFonts w:ascii="Century Gothic" w:hAnsi="Century Gothic"/>
          <w:sz w:val="24"/>
        </w:rPr>
        <w:t>ale au niveau1 d'une superficie de 4457 m2.</w:t>
      </w:r>
    </w:p>
    <w:p w:rsidR="00340813" w:rsidRPr="00340813" w:rsidRDefault="00340813" w:rsidP="00340813">
      <w:pPr>
        <w:spacing w:before="240"/>
        <w:jc w:val="both"/>
        <w:rPr>
          <w:rFonts w:ascii="Arial" w:hAnsi="Arial" w:cs="Arial"/>
          <w:b/>
          <w:color w:val="990000"/>
          <w:sz w:val="40"/>
          <w:szCs w:val="40"/>
        </w:rPr>
      </w:pPr>
      <w:r w:rsidRPr="00340813">
        <w:rPr>
          <w:rFonts w:ascii="Arial" w:hAnsi="Arial" w:cs="Arial"/>
          <w:b/>
          <w:color w:val="990000"/>
          <w:sz w:val="40"/>
          <w:szCs w:val="40"/>
        </w:rPr>
        <w:t>Zone Arrivée :</w:t>
      </w:r>
    </w:p>
    <w:p w:rsidR="00340813" w:rsidRPr="00F36511" w:rsidRDefault="005262E7"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Construction d’une galerie Arrivée d’une superficie de 2135 m² qui recevra le</w:t>
      </w:r>
      <w:r w:rsidR="00340813" w:rsidRPr="00F36511">
        <w:rPr>
          <w:rFonts w:ascii="Century Gothic" w:hAnsi="Century Gothic"/>
          <w:sz w:val="24"/>
        </w:rPr>
        <w:t xml:space="preserve"> </w:t>
      </w:r>
      <w:r w:rsidRPr="00F36511">
        <w:rPr>
          <w:rFonts w:ascii="Century Gothic" w:hAnsi="Century Gothic"/>
          <w:sz w:val="24"/>
        </w:rPr>
        <w:t>flux des passagers de 8 passerelles. Elle sera reliée au Te</w:t>
      </w:r>
      <w:r w:rsidR="00340813" w:rsidRPr="00F36511">
        <w:rPr>
          <w:rFonts w:ascii="Century Gothic" w:hAnsi="Century Gothic"/>
          <w:sz w:val="24"/>
        </w:rPr>
        <w:t xml:space="preserve">rminal 2 par </w:t>
      </w:r>
      <w:r w:rsidR="00627A57">
        <w:rPr>
          <w:rFonts w:ascii="Century Gothic" w:hAnsi="Century Gothic"/>
          <w:sz w:val="24"/>
        </w:rPr>
        <w:t>5</w:t>
      </w:r>
      <w:r w:rsidR="00340813" w:rsidRPr="00F36511">
        <w:rPr>
          <w:rFonts w:ascii="Century Gothic" w:hAnsi="Century Gothic"/>
          <w:sz w:val="24"/>
        </w:rPr>
        <w:t xml:space="preserve"> tapis roulants.</w:t>
      </w:r>
    </w:p>
    <w:p w:rsidR="00344509" w:rsidRDefault="00344509" w:rsidP="00344509">
      <w:pPr>
        <w:rPr>
          <w:rFonts w:ascii="Arial" w:hAnsi="Arial" w:cs="Arial"/>
          <w:b/>
          <w:color w:val="990000"/>
          <w:sz w:val="40"/>
          <w:szCs w:val="40"/>
        </w:rPr>
      </w:pPr>
    </w:p>
    <w:p w:rsidR="00340813" w:rsidRPr="00340813" w:rsidRDefault="00340813" w:rsidP="00344509">
      <w:pPr>
        <w:rPr>
          <w:rFonts w:ascii="Arial" w:hAnsi="Arial" w:cs="Arial"/>
          <w:b/>
          <w:color w:val="990000"/>
          <w:sz w:val="40"/>
          <w:szCs w:val="40"/>
        </w:rPr>
      </w:pPr>
      <w:r w:rsidRPr="00340813">
        <w:rPr>
          <w:rFonts w:ascii="Arial" w:hAnsi="Arial" w:cs="Arial"/>
          <w:b/>
          <w:color w:val="990000"/>
          <w:sz w:val="40"/>
          <w:szCs w:val="40"/>
        </w:rPr>
        <w:t>Equipements :</w:t>
      </w:r>
    </w:p>
    <w:p w:rsidR="00340813" w:rsidRPr="00F36511" w:rsidRDefault="005262E7" w:rsidP="00340813">
      <w:pPr>
        <w:spacing w:before="240"/>
        <w:jc w:val="both"/>
        <w:rPr>
          <w:rFonts w:ascii="Century Gothic" w:hAnsi="Century Gothic"/>
          <w:sz w:val="24"/>
        </w:rPr>
      </w:pPr>
      <w:r w:rsidRPr="00F36511">
        <w:rPr>
          <w:rFonts w:ascii="Century Gothic" w:hAnsi="Century Gothic"/>
          <w:sz w:val="24"/>
        </w:rPr>
        <w:t>Le nouveau Terminal T1 sera doté des meilleurs équipements aéroportuaires bénéficiant</w:t>
      </w:r>
      <w:r w:rsidR="00340813" w:rsidRPr="00F36511">
        <w:rPr>
          <w:rFonts w:ascii="Century Gothic" w:hAnsi="Century Gothic"/>
          <w:sz w:val="24"/>
        </w:rPr>
        <w:t xml:space="preserve"> des plus hautes technologies :</w:t>
      </w:r>
    </w:p>
    <w:p w:rsidR="00340813" w:rsidRPr="00F36511" w:rsidRDefault="005262E7"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8 Passerelles télescopiques ;</w:t>
      </w:r>
    </w:p>
    <w:p w:rsidR="00340813" w:rsidRPr="00F36511" w:rsidRDefault="00627A57" w:rsidP="00046DF7">
      <w:pPr>
        <w:pStyle w:val="Paragraphedeliste"/>
        <w:numPr>
          <w:ilvl w:val="0"/>
          <w:numId w:val="20"/>
        </w:numPr>
        <w:spacing w:before="240"/>
        <w:jc w:val="both"/>
        <w:rPr>
          <w:rFonts w:ascii="Century Gothic" w:hAnsi="Century Gothic"/>
          <w:sz w:val="24"/>
        </w:rPr>
      </w:pPr>
      <w:r>
        <w:rPr>
          <w:rFonts w:ascii="Century Gothic" w:hAnsi="Century Gothic"/>
          <w:sz w:val="24"/>
        </w:rPr>
        <w:t>5</w:t>
      </w:r>
      <w:r w:rsidR="005262E7" w:rsidRPr="00F36511">
        <w:rPr>
          <w:rFonts w:ascii="Century Gothic" w:hAnsi="Century Gothic"/>
          <w:sz w:val="24"/>
        </w:rPr>
        <w:t xml:space="preserve"> Trottoi</w:t>
      </w:r>
      <w:r>
        <w:rPr>
          <w:rFonts w:ascii="Century Gothic" w:hAnsi="Century Gothic"/>
          <w:sz w:val="24"/>
        </w:rPr>
        <w:t>rs roulants totalisant 15</w:t>
      </w:r>
      <w:r w:rsidR="00340813" w:rsidRPr="00F36511">
        <w:rPr>
          <w:rFonts w:ascii="Century Gothic" w:hAnsi="Century Gothic"/>
          <w:sz w:val="24"/>
        </w:rPr>
        <w:t>0 ml ;</w:t>
      </w:r>
    </w:p>
    <w:p w:rsidR="00340813" w:rsidRPr="00F36511" w:rsidRDefault="00340813"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Escalators et ascenseurs ;</w:t>
      </w:r>
    </w:p>
    <w:p w:rsidR="00340813" w:rsidRPr="00F36511" w:rsidRDefault="005262E7"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 xml:space="preserve">Système de traitement bagages au départ, </w:t>
      </w:r>
      <w:r w:rsidR="00340813" w:rsidRPr="00F36511">
        <w:rPr>
          <w:rFonts w:ascii="Century Gothic" w:hAnsi="Century Gothic"/>
          <w:sz w:val="24"/>
        </w:rPr>
        <w:t xml:space="preserve">automatisé équipé des dernières </w:t>
      </w:r>
      <w:r w:rsidRPr="00F36511">
        <w:rPr>
          <w:rFonts w:ascii="Century Gothic" w:hAnsi="Century Gothic"/>
          <w:sz w:val="24"/>
        </w:rPr>
        <w:t>technologies en matière de détection d’explosifs, de drog</w:t>
      </w:r>
      <w:r w:rsidR="00340813" w:rsidRPr="00F36511">
        <w:rPr>
          <w:rFonts w:ascii="Century Gothic" w:hAnsi="Century Gothic"/>
          <w:sz w:val="24"/>
        </w:rPr>
        <w:t>ue et de matières dangereuses ;</w:t>
      </w:r>
    </w:p>
    <w:p w:rsidR="00340813" w:rsidRPr="00F36511" w:rsidRDefault="005262E7"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 xml:space="preserve">84 comptoirs d’enregistrement, </w:t>
      </w:r>
      <w:r w:rsidR="00056F21">
        <w:rPr>
          <w:rFonts w:ascii="Century Gothic" w:hAnsi="Century Gothic"/>
          <w:sz w:val="24"/>
        </w:rPr>
        <w:t>100</w:t>
      </w:r>
      <w:r w:rsidRPr="00F36511">
        <w:rPr>
          <w:rFonts w:ascii="Century Gothic" w:hAnsi="Century Gothic"/>
          <w:sz w:val="24"/>
        </w:rPr>
        <w:t xml:space="preserve"> positions d</w:t>
      </w:r>
      <w:r w:rsidR="00340813" w:rsidRPr="00F36511">
        <w:rPr>
          <w:rFonts w:ascii="Century Gothic" w:hAnsi="Century Gothic"/>
          <w:sz w:val="24"/>
        </w:rPr>
        <w:t>e contrôle des passeports et 1</w:t>
      </w:r>
      <w:r w:rsidR="00056F21">
        <w:rPr>
          <w:rFonts w:ascii="Century Gothic" w:hAnsi="Century Gothic"/>
          <w:sz w:val="24"/>
        </w:rPr>
        <w:t>7</w:t>
      </w:r>
      <w:r w:rsidR="00340813" w:rsidRPr="00F36511">
        <w:rPr>
          <w:rFonts w:ascii="Century Gothic" w:hAnsi="Century Gothic"/>
          <w:sz w:val="24"/>
        </w:rPr>
        <w:t xml:space="preserve"> portes d’embarquement ;</w:t>
      </w:r>
    </w:p>
    <w:p w:rsidR="00340813" w:rsidRPr="00F36511" w:rsidRDefault="005262E7"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Une couverture totale en vidéo sur</w:t>
      </w:r>
      <w:r w:rsidR="00340813" w:rsidRPr="00F36511">
        <w:rPr>
          <w:rFonts w:ascii="Century Gothic" w:hAnsi="Century Gothic"/>
          <w:sz w:val="24"/>
        </w:rPr>
        <w:t>veillance et Contrôle d’accès ;</w:t>
      </w:r>
    </w:p>
    <w:p w:rsidR="00340813" w:rsidRPr="00F36511" w:rsidRDefault="00340813"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Equipement de sûreté ;</w:t>
      </w:r>
    </w:p>
    <w:p w:rsidR="00340813" w:rsidRPr="00F36511" w:rsidRDefault="00340813"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Une signalétique pédagogique;</w:t>
      </w:r>
    </w:p>
    <w:p w:rsidR="00340813" w:rsidRPr="00F36511" w:rsidRDefault="005262E7" w:rsidP="00046DF7">
      <w:pPr>
        <w:pStyle w:val="Paragraphedeliste"/>
        <w:numPr>
          <w:ilvl w:val="0"/>
          <w:numId w:val="20"/>
        </w:numPr>
        <w:spacing w:before="240"/>
        <w:jc w:val="both"/>
        <w:rPr>
          <w:rFonts w:ascii="Century Gothic" w:hAnsi="Century Gothic"/>
          <w:sz w:val="24"/>
        </w:rPr>
      </w:pPr>
      <w:r w:rsidRPr="00F36511">
        <w:rPr>
          <w:rFonts w:ascii="Century Gothic" w:hAnsi="Century Gothic"/>
          <w:sz w:val="24"/>
        </w:rPr>
        <w:t>Un système d’information aéroportuaire évolué.</w:t>
      </w:r>
    </w:p>
    <w:p w:rsidR="00340813" w:rsidRPr="00340813" w:rsidRDefault="00340813" w:rsidP="00340813">
      <w:pPr>
        <w:spacing w:before="240"/>
        <w:jc w:val="both"/>
        <w:rPr>
          <w:rFonts w:ascii="Arial" w:hAnsi="Arial" w:cs="Arial"/>
          <w:b/>
          <w:color w:val="990000"/>
          <w:sz w:val="40"/>
          <w:szCs w:val="40"/>
        </w:rPr>
      </w:pPr>
      <w:r w:rsidRPr="00340813">
        <w:rPr>
          <w:rFonts w:ascii="Arial" w:hAnsi="Arial" w:cs="Arial"/>
          <w:b/>
          <w:color w:val="990000"/>
          <w:sz w:val="40"/>
          <w:szCs w:val="40"/>
        </w:rPr>
        <w:t>Indicateurs économiques</w:t>
      </w:r>
    </w:p>
    <w:p w:rsidR="00340813" w:rsidRPr="00340813" w:rsidRDefault="005262E7" w:rsidP="00340813">
      <w:pPr>
        <w:spacing w:before="240"/>
        <w:jc w:val="both"/>
        <w:rPr>
          <w:rFonts w:ascii="Century Gothic" w:hAnsi="Century Gothic"/>
          <w:b/>
          <w:sz w:val="30"/>
          <w:szCs w:val="30"/>
        </w:rPr>
      </w:pPr>
      <w:r w:rsidRPr="00340813">
        <w:rPr>
          <w:rFonts w:ascii="Century Gothic" w:hAnsi="Century Gothic"/>
          <w:b/>
          <w:i/>
          <w:color w:val="2E74B5" w:themeColor="accent1" w:themeShade="BF"/>
          <w:sz w:val="32"/>
          <w:szCs w:val="32"/>
        </w:rPr>
        <w:t>Coût d</w:t>
      </w:r>
      <w:r w:rsidR="00340813">
        <w:rPr>
          <w:rFonts w:ascii="Century Gothic" w:hAnsi="Century Gothic"/>
          <w:b/>
          <w:i/>
          <w:color w:val="2E74B5" w:themeColor="accent1" w:themeShade="BF"/>
          <w:sz w:val="32"/>
          <w:szCs w:val="32"/>
        </w:rPr>
        <w:t>e l’Investissement :</w:t>
      </w:r>
      <w:r w:rsidR="00340813" w:rsidRPr="00340813">
        <w:rPr>
          <w:rFonts w:ascii="Century Gothic" w:hAnsi="Century Gothic"/>
          <w:b/>
          <w:i/>
          <w:color w:val="2E74B5" w:themeColor="accent1" w:themeShade="BF"/>
          <w:sz w:val="30"/>
          <w:szCs w:val="30"/>
        </w:rPr>
        <w:t xml:space="preserve"> </w:t>
      </w:r>
      <w:r w:rsidR="00340813" w:rsidRPr="00340813">
        <w:rPr>
          <w:rFonts w:ascii="Century Gothic" w:hAnsi="Century Gothic"/>
          <w:b/>
          <w:sz w:val="30"/>
          <w:szCs w:val="30"/>
        </w:rPr>
        <w:t>1,</w:t>
      </w:r>
      <w:r w:rsidR="000D233E">
        <w:rPr>
          <w:rFonts w:ascii="Century Gothic" w:hAnsi="Century Gothic"/>
          <w:b/>
          <w:sz w:val="30"/>
          <w:szCs w:val="30"/>
        </w:rPr>
        <w:t>63</w:t>
      </w:r>
      <w:r w:rsidR="00404D83">
        <w:rPr>
          <w:rFonts w:ascii="Century Gothic" w:hAnsi="Century Gothic"/>
          <w:b/>
          <w:sz w:val="30"/>
          <w:szCs w:val="30"/>
        </w:rPr>
        <w:t>4</w:t>
      </w:r>
      <w:r w:rsidR="00340813" w:rsidRPr="00340813">
        <w:rPr>
          <w:rFonts w:ascii="Century Gothic" w:hAnsi="Century Gothic"/>
          <w:b/>
          <w:sz w:val="30"/>
          <w:szCs w:val="30"/>
        </w:rPr>
        <w:t xml:space="preserve"> MDh</w:t>
      </w:r>
    </w:p>
    <w:p w:rsidR="00340813" w:rsidRPr="00F36511" w:rsidRDefault="00340813" w:rsidP="00046DF7">
      <w:pPr>
        <w:pStyle w:val="Paragraphedeliste"/>
        <w:numPr>
          <w:ilvl w:val="0"/>
          <w:numId w:val="21"/>
        </w:numPr>
        <w:spacing w:before="240"/>
        <w:jc w:val="both"/>
        <w:rPr>
          <w:rFonts w:ascii="Century Gothic" w:hAnsi="Century Gothic"/>
          <w:b/>
          <w:i/>
          <w:sz w:val="24"/>
        </w:rPr>
      </w:pPr>
      <w:r w:rsidRPr="00F36511">
        <w:rPr>
          <w:rFonts w:ascii="Century Gothic" w:hAnsi="Century Gothic"/>
          <w:b/>
          <w:i/>
          <w:sz w:val="24"/>
        </w:rPr>
        <w:t>Etudes :</w:t>
      </w:r>
      <w:r w:rsidRPr="00F36511">
        <w:rPr>
          <w:rFonts w:ascii="Century Gothic" w:hAnsi="Century Gothic"/>
          <w:b/>
          <w:i/>
          <w:sz w:val="24"/>
        </w:rPr>
        <w:tab/>
        <w:t xml:space="preserve">      </w:t>
      </w:r>
      <w:r w:rsidR="00404D83">
        <w:rPr>
          <w:rFonts w:ascii="Century Gothic" w:hAnsi="Century Gothic"/>
          <w:b/>
          <w:i/>
          <w:sz w:val="24"/>
        </w:rPr>
        <w:t>114</w:t>
      </w:r>
      <w:r w:rsidR="00056F21">
        <w:rPr>
          <w:rFonts w:ascii="Century Gothic" w:hAnsi="Century Gothic"/>
          <w:b/>
          <w:i/>
          <w:sz w:val="24"/>
        </w:rPr>
        <w:t xml:space="preserve"> </w:t>
      </w:r>
      <w:r w:rsidRPr="00F36511">
        <w:rPr>
          <w:rFonts w:ascii="Century Gothic" w:hAnsi="Century Gothic"/>
          <w:b/>
          <w:i/>
          <w:sz w:val="24"/>
        </w:rPr>
        <w:t>MDh</w:t>
      </w:r>
    </w:p>
    <w:p w:rsidR="00340813" w:rsidRPr="00F36511" w:rsidRDefault="00340813" w:rsidP="00046DF7">
      <w:pPr>
        <w:pStyle w:val="Paragraphedeliste"/>
        <w:numPr>
          <w:ilvl w:val="0"/>
          <w:numId w:val="21"/>
        </w:numPr>
        <w:spacing w:before="240"/>
        <w:jc w:val="both"/>
        <w:rPr>
          <w:rFonts w:ascii="Century Gothic" w:hAnsi="Century Gothic"/>
          <w:b/>
          <w:i/>
          <w:sz w:val="24"/>
        </w:rPr>
      </w:pPr>
      <w:r w:rsidRPr="00F36511">
        <w:rPr>
          <w:rFonts w:ascii="Century Gothic" w:hAnsi="Century Gothic"/>
          <w:b/>
          <w:i/>
          <w:sz w:val="24"/>
        </w:rPr>
        <w:t xml:space="preserve">Bâtiments :    1 </w:t>
      </w:r>
      <w:r w:rsidR="00056F21">
        <w:rPr>
          <w:rFonts w:ascii="Century Gothic" w:hAnsi="Century Gothic"/>
          <w:b/>
          <w:i/>
          <w:sz w:val="24"/>
        </w:rPr>
        <w:t>1</w:t>
      </w:r>
      <w:r w:rsidR="000D233E">
        <w:rPr>
          <w:rFonts w:ascii="Century Gothic" w:hAnsi="Century Gothic"/>
          <w:b/>
          <w:i/>
          <w:sz w:val="24"/>
        </w:rPr>
        <w:t>2</w:t>
      </w:r>
      <w:r w:rsidR="00056F21">
        <w:rPr>
          <w:rFonts w:ascii="Century Gothic" w:hAnsi="Century Gothic"/>
          <w:b/>
          <w:i/>
          <w:sz w:val="24"/>
        </w:rPr>
        <w:t>0</w:t>
      </w:r>
      <w:r w:rsidRPr="00F36511">
        <w:rPr>
          <w:rFonts w:ascii="Century Gothic" w:hAnsi="Century Gothic"/>
          <w:b/>
          <w:i/>
          <w:sz w:val="24"/>
        </w:rPr>
        <w:t xml:space="preserve"> MDh</w:t>
      </w:r>
    </w:p>
    <w:p w:rsidR="00340813" w:rsidRPr="00F36511" w:rsidRDefault="00340813" w:rsidP="00340813">
      <w:pPr>
        <w:pStyle w:val="Paragraphedeliste"/>
        <w:numPr>
          <w:ilvl w:val="0"/>
          <w:numId w:val="21"/>
        </w:numPr>
        <w:spacing w:before="240"/>
        <w:jc w:val="both"/>
        <w:rPr>
          <w:rFonts w:ascii="Century Gothic" w:hAnsi="Century Gothic"/>
          <w:b/>
          <w:i/>
          <w:sz w:val="24"/>
        </w:rPr>
      </w:pPr>
      <w:r w:rsidRPr="00F36511">
        <w:rPr>
          <w:rFonts w:ascii="Century Gothic" w:hAnsi="Century Gothic"/>
          <w:b/>
          <w:i/>
          <w:sz w:val="24"/>
        </w:rPr>
        <w:t xml:space="preserve">Equipements :  </w:t>
      </w:r>
      <w:r w:rsidR="00056F21">
        <w:rPr>
          <w:rFonts w:ascii="Century Gothic" w:hAnsi="Century Gothic"/>
          <w:b/>
          <w:i/>
          <w:sz w:val="24"/>
        </w:rPr>
        <w:t>400 MDh</w:t>
      </w:r>
      <w:r w:rsidRPr="00F36511">
        <w:rPr>
          <w:rFonts w:ascii="Century Gothic" w:hAnsi="Century Gothic"/>
          <w:b/>
          <w:i/>
          <w:sz w:val="24"/>
        </w:rPr>
        <w:t xml:space="preserve"> </w:t>
      </w:r>
    </w:p>
    <w:p w:rsidR="00340813" w:rsidRDefault="00340813" w:rsidP="00340813">
      <w:pPr>
        <w:spacing w:before="240"/>
        <w:jc w:val="both"/>
        <w:rPr>
          <w:rFonts w:ascii="Arial" w:hAnsi="Arial" w:cs="Arial"/>
          <w:b/>
          <w:color w:val="990000"/>
          <w:sz w:val="40"/>
          <w:szCs w:val="40"/>
        </w:rPr>
      </w:pPr>
      <w:r>
        <w:rPr>
          <w:rFonts w:ascii="Arial" w:hAnsi="Arial" w:cs="Arial"/>
          <w:b/>
          <w:color w:val="990000"/>
          <w:sz w:val="40"/>
          <w:szCs w:val="40"/>
        </w:rPr>
        <w:t>Autres indicateurs</w:t>
      </w:r>
    </w:p>
    <w:p w:rsidR="00340813" w:rsidRDefault="005262E7" w:rsidP="00340813">
      <w:pPr>
        <w:spacing w:before="240"/>
        <w:jc w:val="both"/>
        <w:rPr>
          <w:rFonts w:ascii="Century Gothic" w:hAnsi="Century Gothic"/>
          <w:b/>
          <w:i/>
          <w:color w:val="2E74B5" w:themeColor="accent1" w:themeShade="BF"/>
          <w:sz w:val="32"/>
          <w:szCs w:val="32"/>
        </w:rPr>
      </w:pPr>
      <w:r w:rsidRPr="00340813">
        <w:rPr>
          <w:rFonts w:ascii="Century Gothic" w:hAnsi="Century Gothic"/>
          <w:b/>
          <w:i/>
          <w:color w:val="2E74B5" w:themeColor="accent1" w:themeShade="BF"/>
          <w:sz w:val="32"/>
          <w:szCs w:val="32"/>
        </w:rPr>
        <w:t>Capacités aéroportuaires :</w:t>
      </w:r>
    </w:p>
    <w:p w:rsidR="00F36511" w:rsidRPr="00F36511" w:rsidRDefault="005262E7" w:rsidP="00046DF7">
      <w:pPr>
        <w:pStyle w:val="Paragraphedeliste"/>
        <w:numPr>
          <w:ilvl w:val="0"/>
          <w:numId w:val="22"/>
        </w:numPr>
        <w:spacing w:before="240"/>
        <w:jc w:val="both"/>
        <w:rPr>
          <w:rFonts w:ascii="Century Gothic" w:hAnsi="Century Gothic"/>
          <w:b/>
          <w:i/>
          <w:sz w:val="24"/>
        </w:rPr>
      </w:pPr>
      <w:r w:rsidRPr="00F36511">
        <w:rPr>
          <w:rFonts w:ascii="Century Gothic" w:hAnsi="Century Gothic"/>
          <w:b/>
          <w:i/>
          <w:sz w:val="24"/>
        </w:rPr>
        <w:t xml:space="preserve">Capacité </w:t>
      </w:r>
      <w:r w:rsidR="00F36511" w:rsidRPr="00F36511">
        <w:rPr>
          <w:rFonts w:ascii="Century Gothic" w:hAnsi="Century Gothic"/>
          <w:b/>
          <w:i/>
          <w:sz w:val="24"/>
        </w:rPr>
        <w:t xml:space="preserve"> actuelle  T1 et T2 </w:t>
      </w:r>
      <w:r w:rsidRPr="00F36511">
        <w:rPr>
          <w:rFonts w:ascii="Century Gothic" w:hAnsi="Century Gothic"/>
          <w:b/>
          <w:i/>
          <w:sz w:val="24"/>
        </w:rPr>
        <w:t>:</w:t>
      </w:r>
      <w:r w:rsidR="00F36511" w:rsidRPr="00F36511">
        <w:rPr>
          <w:rFonts w:ascii="Century Gothic" w:hAnsi="Century Gothic"/>
          <w:b/>
          <w:i/>
          <w:sz w:val="24"/>
        </w:rPr>
        <w:t xml:space="preserve"> 7</w:t>
      </w:r>
      <w:r w:rsidRPr="00F36511">
        <w:rPr>
          <w:rFonts w:ascii="Century Gothic" w:hAnsi="Century Gothic"/>
          <w:b/>
          <w:i/>
          <w:sz w:val="24"/>
        </w:rPr>
        <w:t xml:space="preserve"> Millions pax</w:t>
      </w:r>
      <w:r w:rsidR="00F36511" w:rsidRPr="00F36511">
        <w:rPr>
          <w:rFonts w:ascii="Century Gothic" w:hAnsi="Century Gothic"/>
          <w:b/>
          <w:i/>
          <w:sz w:val="24"/>
        </w:rPr>
        <w:t> ;</w:t>
      </w:r>
    </w:p>
    <w:p w:rsidR="00F36511" w:rsidRPr="00F36511" w:rsidRDefault="005262E7" w:rsidP="00046DF7">
      <w:pPr>
        <w:pStyle w:val="Paragraphedeliste"/>
        <w:numPr>
          <w:ilvl w:val="0"/>
          <w:numId w:val="22"/>
        </w:numPr>
        <w:spacing w:before="240"/>
        <w:jc w:val="both"/>
        <w:rPr>
          <w:rFonts w:ascii="Century Gothic" w:hAnsi="Century Gothic"/>
          <w:b/>
          <w:i/>
          <w:sz w:val="24"/>
        </w:rPr>
      </w:pPr>
      <w:r w:rsidRPr="00F36511">
        <w:rPr>
          <w:rFonts w:ascii="Century Gothic" w:hAnsi="Century Gothic"/>
          <w:b/>
          <w:i/>
          <w:sz w:val="24"/>
        </w:rPr>
        <w:t xml:space="preserve">Superficie Terminal 1 avant </w:t>
      </w:r>
      <w:r w:rsidR="00F36511" w:rsidRPr="00F36511">
        <w:rPr>
          <w:rFonts w:ascii="Century Gothic" w:hAnsi="Century Gothic"/>
          <w:b/>
          <w:i/>
          <w:sz w:val="24"/>
        </w:rPr>
        <w:t>l’extension :</w:t>
      </w:r>
      <w:r w:rsidRPr="00F36511">
        <w:rPr>
          <w:rFonts w:ascii="Century Gothic" w:hAnsi="Century Gothic"/>
          <w:b/>
          <w:i/>
          <w:sz w:val="24"/>
        </w:rPr>
        <w:t xml:space="preserve"> 32 000 m²</w:t>
      </w:r>
      <w:r w:rsidR="00F36511" w:rsidRPr="00F36511">
        <w:rPr>
          <w:rFonts w:ascii="Century Gothic" w:hAnsi="Century Gothic"/>
          <w:b/>
          <w:i/>
          <w:sz w:val="24"/>
        </w:rPr>
        <w:t> ;</w:t>
      </w:r>
    </w:p>
    <w:p w:rsidR="00F36511" w:rsidRPr="00F36511" w:rsidRDefault="005262E7" w:rsidP="00046DF7">
      <w:pPr>
        <w:pStyle w:val="Paragraphedeliste"/>
        <w:numPr>
          <w:ilvl w:val="0"/>
          <w:numId w:val="22"/>
        </w:numPr>
        <w:spacing w:before="240"/>
        <w:jc w:val="both"/>
        <w:rPr>
          <w:rFonts w:ascii="Century Gothic" w:hAnsi="Century Gothic"/>
          <w:b/>
          <w:i/>
          <w:sz w:val="24"/>
        </w:rPr>
      </w:pPr>
      <w:r w:rsidRPr="00F36511">
        <w:rPr>
          <w:rFonts w:ascii="Century Gothic" w:hAnsi="Century Gothic"/>
          <w:b/>
          <w:i/>
          <w:sz w:val="24"/>
        </w:rPr>
        <w:t xml:space="preserve">Superficie Terminal </w:t>
      </w:r>
      <w:r w:rsidR="00F36511" w:rsidRPr="00F36511">
        <w:rPr>
          <w:rFonts w:ascii="Century Gothic" w:hAnsi="Century Gothic"/>
          <w:b/>
          <w:i/>
          <w:sz w:val="24"/>
        </w:rPr>
        <w:t>1 après l’extension : 72 000m² ;</w:t>
      </w:r>
    </w:p>
    <w:p w:rsidR="00F36511" w:rsidRPr="00F36511" w:rsidRDefault="005262E7" w:rsidP="00046DF7">
      <w:pPr>
        <w:pStyle w:val="Paragraphedeliste"/>
        <w:numPr>
          <w:ilvl w:val="0"/>
          <w:numId w:val="22"/>
        </w:numPr>
        <w:spacing w:before="240"/>
        <w:jc w:val="both"/>
        <w:rPr>
          <w:rFonts w:ascii="Century Gothic" w:hAnsi="Century Gothic"/>
          <w:b/>
          <w:i/>
          <w:sz w:val="24"/>
        </w:rPr>
      </w:pPr>
      <w:r w:rsidRPr="00F36511">
        <w:rPr>
          <w:rFonts w:ascii="Century Gothic" w:hAnsi="Century Gothic"/>
          <w:b/>
          <w:i/>
          <w:sz w:val="24"/>
        </w:rPr>
        <w:t xml:space="preserve">Superficie Terminal 2 </w:t>
      </w:r>
      <w:r w:rsidR="00F36511" w:rsidRPr="00F36511">
        <w:rPr>
          <w:rFonts w:ascii="Century Gothic" w:hAnsi="Century Gothic"/>
          <w:b/>
          <w:i/>
          <w:sz w:val="24"/>
        </w:rPr>
        <w:t>avant l’extension : 66 000  m² ;</w:t>
      </w:r>
    </w:p>
    <w:p w:rsidR="00F36511" w:rsidRPr="00F36511" w:rsidRDefault="005262E7" w:rsidP="00046DF7">
      <w:pPr>
        <w:pStyle w:val="Paragraphedeliste"/>
        <w:numPr>
          <w:ilvl w:val="0"/>
          <w:numId w:val="22"/>
        </w:numPr>
        <w:spacing w:before="240"/>
        <w:jc w:val="both"/>
        <w:rPr>
          <w:rFonts w:ascii="Century Gothic" w:hAnsi="Century Gothic"/>
          <w:b/>
          <w:i/>
          <w:sz w:val="24"/>
        </w:rPr>
      </w:pPr>
      <w:r w:rsidRPr="00F36511">
        <w:rPr>
          <w:rFonts w:ascii="Century Gothic" w:hAnsi="Century Gothic"/>
          <w:b/>
          <w:i/>
          <w:sz w:val="24"/>
        </w:rPr>
        <w:t>Superficie Terminal 2 a</w:t>
      </w:r>
      <w:r w:rsidR="00F36511" w:rsidRPr="00F36511">
        <w:rPr>
          <w:rFonts w:ascii="Century Gothic" w:hAnsi="Century Gothic"/>
          <w:b/>
          <w:i/>
          <w:sz w:val="24"/>
        </w:rPr>
        <w:t>près l’extension : 112 000  m².</w:t>
      </w:r>
    </w:p>
    <w:p w:rsidR="00F36511" w:rsidRPr="00F36511" w:rsidRDefault="005262E7" w:rsidP="00F36511">
      <w:pPr>
        <w:spacing w:before="240"/>
        <w:jc w:val="both"/>
        <w:rPr>
          <w:rFonts w:ascii="Century Gothic" w:hAnsi="Century Gothic"/>
          <w:b/>
          <w:i/>
          <w:color w:val="2E74B5" w:themeColor="accent1" w:themeShade="BF"/>
          <w:sz w:val="32"/>
          <w:szCs w:val="32"/>
        </w:rPr>
      </w:pPr>
      <w:r w:rsidRPr="00F36511">
        <w:rPr>
          <w:rFonts w:ascii="Century Gothic" w:hAnsi="Century Gothic"/>
          <w:b/>
          <w:i/>
          <w:color w:val="2E74B5" w:themeColor="accent1" w:themeShade="BF"/>
          <w:sz w:val="32"/>
          <w:szCs w:val="32"/>
        </w:rPr>
        <w:t>Planni</w:t>
      </w:r>
      <w:r w:rsidR="00F36511" w:rsidRPr="00F36511">
        <w:rPr>
          <w:rFonts w:ascii="Century Gothic" w:hAnsi="Century Gothic"/>
          <w:b/>
          <w:i/>
          <w:color w:val="2E74B5" w:themeColor="accent1" w:themeShade="BF"/>
          <w:sz w:val="32"/>
          <w:szCs w:val="32"/>
        </w:rPr>
        <w:t>ng de réalisation :</w:t>
      </w:r>
    </w:p>
    <w:p w:rsidR="005262E7" w:rsidRDefault="00F36511" w:rsidP="00F36511">
      <w:pPr>
        <w:spacing w:before="240"/>
        <w:jc w:val="both"/>
        <w:rPr>
          <w:rFonts w:ascii="Century Gothic" w:hAnsi="Century Gothic"/>
          <w:b/>
          <w:i/>
        </w:rPr>
      </w:pPr>
      <w:r w:rsidRPr="00D465DD">
        <w:rPr>
          <w:rFonts w:ascii="Century Gothic" w:hAnsi="Century Gothic"/>
          <w:b/>
          <w:i/>
        </w:rPr>
        <w:t>Reprise des travaux : 16 Octobre 2014</w:t>
      </w:r>
    </w:p>
    <w:p w:rsidR="00344509" w:rsidRPr="00D465DD" w:rsidRDefault="00344509" w:rsidP="00F36511">
      <w:pPr>
        <w:spacing w:before="240"/>
        <w:jc w:val="both"/>
        <w:rPr>
          <w:rFonts w:ascii="Century Gothic" w:hAnsi="Century Gothic"/>
          <w:b/>
          <w:i/>
        </w:rPr>
      </w:pPr>
      <w:r>
        <w:rPr>
          <w:rFonts w:ascii="Century Gothic" w:hAnsi="Century Gothic"/>
          <w:b/>
          <w:i/>
        </w:rPr>
        <w:t xml:space="preserve">Etat d’avancement des travaux : </w:t>
      </w:r>
      <w:r w:rsidR="00BA5278">
        <w:rPr>
          <w:rFonts w:ascii="Century Gothic" w:hAnsi="Century Gothic"/>
          <w:b/>
          <w:i/>
        </w:rPr>
        <w:t>50%</w:t>
      </w:r>
    </w:p>
    <w:p w:rsidR="00F36511" w:rsidRPr="00D465DD" w:rsidRDefault="00F36511" w:rsidP="00DD08C6">
      <w:pPr>
        <w:jc w:val="both"/>
        <w:rPr>
          <w:rFonts w:ascii="Century Gothic" w:hAnsi="Century Gothic"/>
          <w:b/>
          <w:i/>
        </w:rPr>
      </w:pPr>
      <w:r w:rsidRPr="00D465DD">
        <w:rPr>
          <w:rFonts w:ascii="Century Gothic" w:hAnsi="Century Gothic"/>
          <w:b/>
          <w:i/>
        </w:rPr>
        <w:t>Achèvement du projet</w:t>
      </w:r>
      <w:r w:rsidR="005262E7" w:rsidRPr="00D465DD">
        <w:rPr>
          <w:rFonts w:ascii="Century Gothic" w:hAnsi="Century Gothic"/>
          <w:b/>
          <w:i/>
        </w:rPr>
        <w:t xml:space="preserve"> : </w:t>
      </w:r>
      <w:r w:rsidR="00DD08C6" w:rsidRPr="00D465DD">
        <w:rPr>
          <w:rFonts w:ascii="Century Gothic" w:hAnsi="Century Gothic"/>
          <w:b/>
          <w:i/>
        </w:rPr>
        <w:t>Octobre</w:t>
      </w:r>
      <w:r w:rsidR="00D465DD" w:rsidRPr="00D465DD">
        <w:rPr>
          <w:rFonts w:ascii="Century Gothic" w:hAnsi="Century Gothic"/>
          <w:b/>
          <w:i/>
        </w:rPr>
        <w:t xml:space="preserve"> 201</w:t>
      </w:r>
      <w:r w:rsidR="00D465DD">
        <w:rPr>
          <w:rFonts w:ascii="Century Gothic" w:hAnsi="Century Gothic"/>
          <w:b/>
          <w:i/>
        </w:rPr>
        <w:t>6</w:t>
      </w:r>
    </w:p>
    <w:p w:rsidR="00D465DD" w:rsidRDefault="00D465DD" w:rsidP="00DD08C6">
      <w:pPr>
        <w:jc w:val="both"/>
        <w:rPr>
          <w:rFonts w:ascii="Century Gothic" w:hAnsi="Century Gothic"/>
          <w:b/>
          <w:i/>
        </w:rPr>
      </w:pPr>
      <w:r w:rsidRPr="00D465DD">
        <w:rPr>
          <w:rFonts w:ascii="Century Gothic" w:hAnsi="Century Gothic"/>
          <w:b/>
          <w:i/>
        </w:rPr>
        <w:t xml:space="preserve">Mise en service : </w:t>
      </w:r>
      <w:r w:rsidR="00DD08C6">
        <w:rPr>
          <w:rFonts w:ascii="Century Gothic" w:hAnsi="Century Gothic"/>
          <w:b/>
          <w:i/>
        </w:rPr>
        <w:t>Décem</w:t>
      </w:r>
      <w:r w:rsidRPr="00D465DD">
        <w:rPr>
          <w:rFonts w:ascii="Century Gothic" w:hAnsi="Century Gothic"/>
          <w:b/>
          <w:i/>
        </w:rPr>
        <w:t>bre 2016</w:t>
      </w:r>
    </w:p>
    <w:p w:rsidR="00A41253" w:rsidRDefault="00A41253" w:rsidP="00DD08C6">
      <w:pPr>
        <w:jc w:val="both"/>
        <w:rPr>
          <w:rFonts w:ascii="Century Gothic" w:hAnsi="Century Gothic"/>
          <w:b/>
          <w:i/>
        </w:rPr>
      </w:pPr>
    </w:p>
    <w:p w:rsidR="00A41253" w:rsidRDefault="00A41253" w:rsidP="00A41253">
      <w:pPr>
        <w:spacing w:before="240"/>
        <w:jc w:val="both"/>
        <w:rPr>
          <w:rFonts w:ascii="Century Gothic" w:hAnsi="Century Gothic"/>
          <w:b/>
          <w:i/>
          <w:color w:val="2E74B5" w:themeColor="accent1" w:themeShade="BF"/>
          <w:sz w:val="32"/>
          <w:szCs w:val="32"/>
        </w:rPr>
      </w:pPr>
      <w:r>
        <w:rPr>
          <w:rFonts w:ascii="Century Gothic" w:hAnsi="Century Gothic"/>
          <w:b/>
          <w:i/>
          <w:color w:val="2E74B5" w:themeColor="accent1" w:themeShade="BF"/>
          <w:sz w:val="32"/>
          <w:szCs w:val="32"/>
        </w:rPr>
        <w:t>Capacité additionnelle future du T1 après extension :</w:t>
      </w:r>
    </w:p>
    <w:p w:rsidR="00A41253" w:rsidRPr="00A41253" w:rsidRDefault="00A41253" w:rsidP="00A41253">
      <w:pPr>
        <w:jc w:val="both"/>
        <w:rPr>
          <w:rFonts w:ascii="Century Gothic" w:hAnsi="Century Gothic"/>
          <w:b/>
          <w:i/>
        </w:rPr>
      </w:pPr>
      <w:r w:rsidRPr="00A41253">
        <w:rPr>
          <w:rFonts w:ascii="Century Gothic" w:hAnsi="Century Gothic"/>
          <w:b/>
          <w:i/>
        </w:rPr>
        <w:t>7 millions de passagers / an</w:t>
      </w:r>
    </w:p>
    <w:p w:rsidR="00A41253" w:rsidRPr="00D465DD" w:rsidRDefault="00A41253" w:rsidP="00DD08C6">
      <w:pPr>
        <w:jc w:val="both"/>
        <w:rPr>
          <w:rFonts w:ascii="Century Gothic" w:hAnsi="Century Gothic"/>
          <w:sz w:val="20"/>
        </w:rPr>
      </w:pPr>
      <w:bookmarkStart w:id="0" w:name="_GoBack"/>
      <w:bookmarkEnd w:id="0"/>
    </w:p>
    <w:sectPr w:rsidR="00A41253" w:rsidRPr="00D465DD" w:rsidSect="00912EB7">
      <w:headerReference w:type="default" r:id="rId10"/>
      <w:footerReference w:type="default" r:id="rId11"/>
      <w:pgSz w:w="11906" w:h="16838"/>
      <w:pgMar w:top="1417" w:right="991" w:bottom="1985" w:left="1417" w:header="426"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2998" w:rsidRDefault="008B2998" w:rsidP="00EF2611">
      <w:pPr>
        <w:spacing w:after="0" w:line="240" w:lineRule="auto"/>
      </w:pPr>
      <w:r>
        <w:separator/>
      </w:r>
    </w:p>
  </w:endnote>
  <w:endnote w:type="continuationSeparator" w:id="0">
    <w:p w:rsidR="008B2998" w:rsidRDefault="008B2998" w:rsidP="00EF26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altName w:val="Calibri"/>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2E74B5" w:themeColor="accent1" w:themeShade="BF"/>
      </w:rPr>
      <w:id w:val="-1498882574"/>
      <w:docPartObj>
        <w:docPartGallery w:val="Page Numbers (Bottom of Page)"/>
        <w:docPartUnique/>
      </w:docPartObj>
    </w:sdtPr>
    <w:sdtEndPr>
      <w:rPr>
        <w:spacing w:val="60"/>
      </w:rPr>
    </w:sdtEndPr>
    <w:sdtContent>
      <w:p w:rsidR="00D04C4E" w:rsidRPr="00491939" w:rsidRDefault="00D04C4E">
        <w:pPr>
          <w:pStyle w:val="Pieddepage"/>
          <w:pBdr>
            <w:top w:val="single" w:sz="4" w:space="1" w:color="D9D9D9" w:themeColor="background1" w:themeShade="D9"/>
          </w:pBdr>
          <w:jc w:val="right"/>
          <w:rPr>
            <w:color w:val="2E74B5" w:themeColor="accent1" w:themeShade="BF"/>
          </w:rPr>
        </w:pPr>
        <w:r w:rsidRPr="00491939">
          <w:rPr>
            <w:color w:val="2E74B5" w:themeColor="accent1" w:themeShade="BF"/>
          </w:rPr>
          <w:fldChar w:fldCharType="begin"/>
        </w:r>
        <w:r w:rsidRPr="00491939">
          <w:rPr>
            <w:color w:val="2E74B5" w:themeColor="accent1" w:themeShade="BF"/>
          </w:rPr>
          <w:instrText>PAGE   \* MERGEFORMAT</w:instrText>
        </w:r>
        <w:r w:rsidRPr="00491939">
          <w:rPr>
            <w:color w:val="2E74B5" w:themeColor="accent1" w:themeShade="BF"/>
          </w:rPr>
          <w:fldChar w:fldCharType="separate"/>
        </w:r>
        <w:r w:rsidR="008B2998">
          <w:rPr>
            <w:noProof/>
            <w:color w:val="2E74B5" w:themeColor="accent1" w:themeShade="BF"/>
          </w:rPr>
          <w:t>1</w:t>
        </w:r>
        <w:r w:rsidRPr="00491939">
          <w:rPr>
            <w:color w:val="2E74B5" w:themeColor="accent1" w:themeShade="BF"/>
          </w:rPr>
          <w:fldChar w:fldCharType="end"/>
        </w:r>
        <w:r w:rsidRPr="00491939">
          <w:rPr>
            <w:color w:val="2E74B5" w:themeColor="accent1" w:themeShade="BF"/>
          </w:rPr>
          <w:t xml:space="preserve"> | </w:t>
        </w:r>
        <w:r w:rsidRPr="00491939">
          <w:rPr>
            <w:color w:val="2E74B5" w:themeColor="accent1" w:themeShade="BF"/>
            <w:spacing w:val="60"/>
          </w:rPr>
          <w:t>Page</w:t>
        </w:r>
      </w:p>
    </w:sdtContent>
  </w:sdt>
  <w:p w:rsidR="00912EB7" w:rsidRPr="00912EB7" w:rsidRDefault="00912EB7" w:rsidP="00912EB7">
    <w:pPr>
      <w:rPr>
        <w:rFonts w:asciiTheme="majorBidi" w:hAnsiTheme="majorBidi" w:cstheme="majorBidi"/>
        <w:b/>
        <w:bCs/>
        <w:color w:val="5B9BD5" w:themeColor="accent1"/>
        <w:sz w:val="18"/>
        <w:szCs w:val="18"/>
      </w:rPr>
    </w:pPr>
    <w:r w:rsidRPr="00912EB7">
      <w:rPr>
        <w:rFonts w:asciiTheme="majorBidi" w:hAnsiTheme="majorBidi" w:cstheme="majorBidi"/>
        <w:b/>
        <w:bCs/>
        <w:color w:val="5B9BD5" w:themeColor="accent1"/>
        <w:sz w:val="18"/>
        <w:szCs w:val="18"/>
      </w:rPr>
      <w:t>Visite de chantier par Monsieur le Ministre de l’Equipement, du Transport et de la Logistique</w:t>
    </w:r>
  </w:p>
  <w:p w:rsidR="00D04C4E" w:rsidRPr="00491939" w:rsidRDefault="00D04C4E">
    <w:pPr>
      <w:pStyle w:val="Pieddepage"/>
      <w:rPr>
        <w:color w:val="2E74B5" w:themeColor="accent1" w:themeShade="BF"/>
        <w:sz w:val="20"/>
        <w:szCs w:val="20"/>
      </w:rPr>
    </w:pPr>
  </w:p>
  <w:p w:rsidR="00B01407" w:rsidRDefault="00B0140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2998" w:rsidRDefault="008B2998" w:rsidP="00EF2611">
      <w:pPr>
        <w:spacing w:after="0" w:line="240" w:lineRule="auto"/>
      </w:pPr>
      <w:r>
        <w:separator/>
      </w:r>
    </w:p>
  </w:footnote>
  <w:footnote w:type="continuationSeparator" w:id="0">
    <w:p w:rsidR="008B2998" w:rsidRDefault="008B2998" w:rsidP="00EF261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407" w:rsidRDefault="00912EB7">
    <w:r w:rsidRPr="00752E8C">
      <w:rPr>
        <w:rFonts w:ascii="Book Antiqua" w:hAnsi="Book Antiqua"/>
        <w:b/>
        <w:bCs/>
        <w:noProof/>
        <w:color w:val="000080"/>
        <w:sz w:val="23"/>
        <w:szCs w:val="23"/>
        <w:lang w:eastAsia="fr-FR"/>
      </w:rPr>
      <w:drawing>
        <wp:anchor distT="0" distB="0" distL="114300" distR="114300" simplePos="0" relativeHeight="251659264" behindDoc="1" locked="0" layoutInCell="1" allowOverlap="1" wp14:anchorId="79895C40" wp14:editId="25A4FD76">
          <wp:simplePos x="0" y="0"/>
          <wp:positionH relativeFrom="column">
            <wp:posOffset>-114300</wp:posOffset>
          </wp:positionH>
          <wp:positionV relativeFrom="paragraph">
            <wp:posOffset>-27940</wp:posOffset>
          </wp:positionV>
          <wp:extent cx="5899150" cy="484505"/>
          <wp:effectExtent l="0" t="0" r="6350" b="0"/>
          <wp:wrapTight wrapText="bothSides">
            <wp:wrapPolygon edited="0">
              <wp:start x="0" y="0"/>
              <wp:lineTo x="0" y="20383"/>
              <wp:lineTo x="21553" y="20383"/>
              <wp:lineTo x="21553" y="0"/>
              <wp:lineTo x="0" y="0"/>
            </wp:wrapPolygon>
          </wp:wrapTight>
          <wp:docPr id="2" name="Image 2" descr="Logo ONDA Modifi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ONDA Modifié"/>
                  <pic:cNvPicPr>
                    <a:picLocks noChangeAspect="1" noChangeArrowheads="1"/>
                  </pic:cNvPicPr>
                </pic:nvPicPr>
                <pic:blipFill>
                  <a:blip r:embed="rId1"/>
                  <a:srcRect/>
                  <a:stretch>
                    <a:fillRect/>
                  </a:stretch>
                </pic:blipFill>
                <pic:spPr bwMode="auto">
                  <a:xfrm>
                    <a:off x="0" y="0"/>
                    <a:ext cx="5899150" cy="48450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4038B9"/>
    <w:multiLevelType w:val="hybridMultilevel"/>
    <w:tmpl w:val="A24CEB88"/>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
    <w:nsid w:val="13FE393F"/>
    <w:multiLevelType w:val="hybridMultilevel"/>
    <w:tmpl w:val="1E782C90"/>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644767D"/>
    <w:multiLevelType w:val="hybridMultilevel"/>
    <w:tmpl w:val="BDD632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77A6952"/>
    <w:multiLevelType w:val="hybridMultilevel"/>
    <w:tmpl w:val="603A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BAE2A3A"/>
    <w:multiLevelType w:val="hybridMultilevel"/>
    <w:tmpl w:val="799CF1D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1C67534C"/>
    <w:multiLevelType w:val="hybridMultilevel"/>
    <w:tmpl w:val="AD0C2D78"/>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1E195EFC"/>
    <w:multiLevelType w:val="hybridMultilevel"/>
    <w:tmpl w:val="28F0C674"/>
    <w:lvl w:ilvl="0" w:tplc="040C000B">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20773FC8"/>
    <w:multiLevelType w:val="hybridMultilevel"/>
    <w:tmpl w:val="17300174"/>
    <w:lvl w:ilvl="0" w:tplc="CCBA9EC0">
      <w:start w:val="1"/>
      <w:numFmt w:val="bullet"/>
      <w:lvlText w:val=""/>
      <w:lvlJc w:val="right"/>
      <w:pPr>
        <w:ind w:left="782" w:hanging="360"/>
      </w:pPr>
      <w:rPr>
        <w:rFonts w:ascii="Symbol" w:hAnsi="Symbol" w:hint="default"/>
      </w:rPr>
    </w:lvl>
    <w:lvl w:ilvl="1" w:tplc="040C0003" w:tentative="1">
      <w:start w:val="1"/>
      <w:numFmt w:val="bullet"/>
      <w:lvlText w:val="o"/>
      <w:lvlJc w:val="left"/>
      <w:pPr>
        <w:ind w:left="1502" w:hanging="360"/>
      </w:pPr>
      <w:rPr>
        <w:rFonts w:ascii="Courier New" w:hAnsi="Courier New" w:cs="Courier New" w:hint="default"/>
      </w:rPr>
    </w:lvl>
    <w:lvl w:ilvl="2" w:tplc="040C0005" w:tentative="1">
      <w:start w:val="1"/>
      <w:numFmt w:val="bullet"/>
      <w:lvlText w:val=""/>
      <w:lvlJc w:val="left"/>
      <w:pPr>
        <w:ind w:left="2222" w:hanging="360"/>
      </w:pPr>
      <w:rPr>
        <w:rFonts w:ascii="Wingdings" w:hAnsi="Wingdings" w:hint="default"/>
      </w:rPr>
    </w:lvl>
    <w:lvl w:ilvl="3" w:tplc="040C0001" w:tentative="1">
      <w:start w:val="1"/>
      <w:numFmt w:val="bullet"/>
      <w:lvlText w:val=""/>
      <w:lvlJc w:val="left"/>
      <w:pPr>
        <w:ind w:left="2942" w:hanging="360"/>
      </w:pPr>
      <w:rPr>
        <w:rFonts w:ascii="Symbol" w:hAnsi="Symbol" w:hint="default"/>
      </w:rPr>
    </w:lvl>
    <w:lvl w:ilvl="4" w:tplc="040C0003" w:tentative="1">
      <w:start w:val="1"/>
      <w:numFmt w:val="bullet"/>
      <w:lvlText w:val="o"/>
      <w:lvlJc w:val="left"/>
      <w:pPr>
        <w:ind w:left="3662" w:hanging="360"/>
      </w:pPr>
      <w:rPr>
        <w:rFonts w:ascii="Courier New" w:hAnsi="Courier New" w:cs="Courier New" w:hint="default"/>
      </w:rPr>
    </w:lvl>
    <w:lvl w:ilvl="5" w:tplc="040C0005" w:tentative="1">
      <w:start w:val="1"/>
      <w:numFmt w:val="bullet"/>
      <w:lvlText w:val=""/>
      <w:lvlJc w:val="left"/>
      <w:pPr>
        <w:ind w:left="4382" w:hanging="360"/>
      </w:pPr>
      <w:rPr>
        <w:rFonts w:ascii="Wingdings" w:hAnsi="Wingdings" w:hint="default"/>
      </w:rPr>
    </w:lvl>
    <w:lvl w:ilvl="6" w:tplc="040C0001" w:tentative="1">
      <w:start w:val="1"/>
      <w:numFmt w:val="bullet"/>
      <w:lvlText w:val=""/>
      <w:lvlJc w:val="left"/>
      <w:pPr>
        <w:ind w:left="5102" w:hanging="360"/>
      </w:pPr>
      <w:rPr>
        <w:rFonts w:ascii="Symbol" w:hAnsi="Symbol" w:hint="default"/>
      </w:rPr>
    </w:lvl>
    <w:lvl w:ilvl="7" w:tplc="040C0003" w:tentative="1">
      <w:start w:val="1"/>
      <w:numFmt w:val="bullet"/>
      <w:lvlText w:val="o"/>
      <w:lvlJc w:val="left"/>
      <w:pPr>
        <w:ind w:left="5822" w:hanging="360"/>
      </w:pPr>
      <w:rPr>
        <w:rFonts w:ascii="Courier New" w:hAnsi="Courier New" w:cs="Courier New" w:hint="default"/>
      </w:rPr>
    </w:lvl>
    <w:lvl w:ilvl="8" w:tplc="040C0005" w:tentative="1">
      <w:start w:val="1"/>
      <w:numFmt w:val="bullet"/>
      <w:lvlText w:val=""/>
      <w:lvlJc w:val="left"/>
      <w:pPr>
        <w:ind w:left="6542" w:hanging="360"/>
      </w:pPr>
      <w:rPr>
        <w:rFonts w:ascii="Wingdings" w:hAnsi="Wingdings" w:hint="default"/>
      </w:rPr>
    </w:lvl>
  </w:abstractNum>
  <w:abstractNum w:abstractNumId="8">
    <w:nsid w:val="23941862"/>
    <w:multiLevelType w:val="hybridMultilevel"/>
    <w:tmpl w:val="9B36CE5E"/>
    <w:lvl w:ilvl="0" w:tplc="58B80E94">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25A858EF"/>
    <w:multiLevelType w:val="hybridMultilevel"/>
    <w:tmpl w:val="2188A318"/>
    <w:lvl w:ilvl="0" w:tplc="8214AFF6">
      <w:start w:val="1"/>
      <w:numFmt w:val="decimal"/>
      <w:lvlText w:val="%1-"/>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3033CBE"/>
    <w:multiLevelType w:val="multilevel"/>
    <w:tmpl w:val="09E0547E"/>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1">
    <w:nsid w:val="35675EAC"/>
    <w:multiLevelType w:val="hybridMultilevel"/>
    <w:tmpl w:val="4992ECFA"/>
    <w:lvl w:ilvl="0" w:tplc="000025A4">
      <w:numFmt w:val="bullet"/>
      <w:lvlText w:val="?"/>
      <w:lvlJc w:val="left"/>
      <w:pPr>
        <w:ind w:left="776" w:hanging="360"/>
      </w:pPr>
      <w:rPr>
        <w:rFonts w:ascii="Wingdings" w:hAnsi="Wingdings" w:hint="default"/>
      </w:rPr>
    </w:lvl>
    <w:lvl w:ilvl="1" w:tplc="040C0003" w:tentative="1">
      <w:start w:val="1"/>
      <w:numFmt w:val="bullet"/>
      <w:lvlText w:val="o"/>
      <w:lvlJc w:val="left"/>
      <w:pPr>
        <w:ind w:left="1496" w:hanging="360"/>
      </w:pPr>
      <w:rPr>
        <w:rFonts w:ascii="Courier New" w:hAnsi="Courier New" w:cs="Courier New" w:hint="default"/>
      </w:rPr>
    </w:lvl>
    <w:lvl w:ilvl="2" w:tplc="040C0005" w:tentative="1">
      <w:start w:val="1"/>
      <w:numFmt w:val="bullet"/>
      <w:lvlText w:val=""/>
      <w:lvlJc w:val="left"/>
      <w:pPr>
        <w:ind w:left="2216" w:hanging="360"/>
      </w:pPr>
      <w:rPr>
        <w:rFonts w:ascii="Wingdings" w:hAnsi="Wingdings" w:hint="default"/>
      </w:rPr>
    </w:lvl>
    <w:lvl w:ilvl="3" w:tplc="040C0001" w:tentative="1">
      <w:start w:val="1"/>
      <w:numFmt w:val="bullet"/>
      <w:lvlText w:val=""/>
      <w:lvlJc w:val="left"/>
      <w:pPr>
        <w:ind w:left="2936" w:hanging="360"/>
      </w:pPr>
      <w:rPr>
        <w:rFonts w:ascii="Symbol" w:hAnsi="Symbol" w:hint="default"/>
      </w:rPr>
    </w:lvl>
    <w:lvl w:ilvl="4" w:tplc="040C0003" w:tentative="1">
      <w:start w:val="1"/>
      <w:numFmt w:val="bullet"/>
      <w:lvlText w:val="o"/>
      <w:lvlJc w:val="left"/>
      <w:pPr>
        <w:ind w:left="3656" w:hanging="360"/>
      </w:pPr>
      <w:rPr>
        <w:rFonts w:ascii="Courier New" w:hAnsi="Courier New" w:cs="Courier New" w:hint="default"/>
      </w:rPr>
    </w:lvl>
    <w:lvl w:ilvl="5" w:tplc="040C0005" w:tentative="1">
      <w:start w:val="1"/>
      <w:numFmt w:val="bullet"/>
      <w:lvlText w:val=""/>
      <w:lvlJc w:val="left"/>
      <w:pPr>
        <w:ind w:left="4376" w:hanging="360"/>
      </w:pPr>
      <w:rPr>
        <w:rFonts w:ascii="Wingdings" w:hAnsi="Wingdings" w:hint="default"/>
      </w:rPr>
    </w:lvl>
    <w:lvl w:ilvl="6" w:tplc="040C0001" w:tentative="1">
      <w:start w:val="1"/>
      <w:numFmt w:val="bullet"/>
      <w:lvlText w:val=""/>
      <w:lvlJc w:val="left"/>
      <w:pPr>
        <w:ind w:left="5096" w:hanging="360"/>
      </w:pPr>
      <w:rPr>
        <w:rFonts w:ascii="Symbol" w:hAnsi="Symbol" w:hint="default"/>
      </w:rPr>
    </w:lvl>
    <w:lvl w:ilvl="7" w:tplc="040C0003" w:tentative="1">
      <w:start w:val="1"/>
      <w:numFmt w:val="bullet"/>
      <w:lvlText w:val="o"/>
      <w:lvlJc w:val="left"/>
      <w:pPr>
        <w:ind w:left="5816" w:hanging="360"/>
      </w:pPr>
      <w:rPr>
        <w:rFonts w:ascii="Courier New" w:hAnsi="Courier New" w:cs="Courier New" w:hint="default"/>
      </w:rPr>
    </w:lvl>
    <w:lvl w:ilvl="8" w:tplc="040C0005" w:tentative="1">
      <w:start w:val="1"/>
      <w:numFmt w:val="bullet"/>
      <w:lvlText w:val=""/>
      <w:lvlJc w:val="left"/>
      <w:pPr>
        <w:ind w:left="6536" w:hanging="360"/>
      </w:pPr>
      <w:rPr>
        <w:rFonts w:ascii="Wingdings" w:hAnsi="Wingdings" w:hint="default"/>
      </w:rPr>
    </w:lvl>
  </w:abstractNum>
  <w:abstractNum w:abstractNumId="12">
    <w:nsid w:val="3C902DBF"/>
    <w:multiLevelType w:val="hybridMultilevel"/>
    <w:tmpl w:val="6264FFA0"/>
    <w:lvl w:ilvl="0" w:tplc="963E6378">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457E2718"/>
    <w:multiLevelType w:val="hybridMultilevel"/>
    <w:tmpl w:val="FC62F6D4"/>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4C0D572C"/>
    <w:multiLevelType w:val="hybridMultilevel"/>
    <w:tmpl w:val="F6C81290"/>
    <w:lvl w:ilvl="0" w:tplc="E946E08C">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4EEA2329"/>
    <w:multiLevelType w:val="hybridMultilevel"/>
    <w:tmpl w:val="1F044C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5C921F95"/>
    <w:multiLevelType w:val="hybridMultilevel"/>
    <w:tmpl w:val="7F6A930A"/>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A742F87"/>
    <w:multiLevelType w:val="hybridMultilevel"/>
    <w:tmpl w:val="3252D8A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F3C332F"/>
    <w:multiLevelType w:val="multilevel"/>
    <w:tmpl w:val="9EA6C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13C6A02"/>
    <w:multiLevelType w:val="hybridMultilevel"/>
    <w:tmpl w:val="2678115E"/>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71E36E36"/>
    <w:multiLevelType w:val="hybridMultilevel"/>
    <w:tmpl w:val="D3482F74"/>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73BC3BBE"/>
    <w:multiLevelType w:val="hybridMultilevel"/>
    <w:tmpl w:val="71F06BE8"/>
    <w:lvl w:ilvl="0" w:tplc="000025A4">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18"/>
  </w:num>
  <w:num w:numId="3">
    <w:abstractNumId w:val="17"/>
  </w:num>
  <w:num w:numId="4">
    <w:abstractNumId w:val="15"/>
  </w:num>
  <w:num w:numId="5">
    <w:abstractNumId w:val="6"/>
  </w:num>
  <w:num w:numId="6">
    <w:abstractNumId w:val="10"/>
  </w:num>
  <w:num w:numId="7">
    <w:abstractNumId w:val="0"/>
  </w:num>
  <w:num w:numId="8">
    <w:abstractNumId w:val="3"/>
  </w:num>
  <w:num w:numId="9">
    <w:abstractNumId w:val="8"/>
  </w:num>
  <w:num w:numId="10">
    <w:abstractNumId w:val="14"/>
  </w:num>
  <w:num w:numId="11">
    <w:abstractNumId w:val="12"/>
  </w:num>
  <w:num w:numId="12">
    <w:abstractNumId w:val="7"/>
  </w:num>
  <w:num w:numId="13">
    <w:abstractNumId w:val="9"/>
  </w:num>
  <w:num w:numId="14">
    <w:abstractNumId w:val="4"/>
  </w:num>
  <w:num w:numId="15">
    <w:abstractNumId w:val="20"/>
  </w:num>
  <w:num w:numId="16">
    <w:abstractNumId w:val="13"/>
  </w:num>
  <w:num w:numId="17">
    <w:abstractNumId w:val="21"/>
  </w:num>
  <w:num w:numId="18">
    <w:abstractNumId w:val="19"/>
  </w:num>
  <w:num w:numId="19">
    <w:abstractNumId w:val="11"/>
  </w:num>
  <w:num w:numId="20">
    <w:abstractNumId w:val="1"/>
  </w:num>
  <w:num w:numId="21">
    <w:abstractNumId w:val="5"/>
  </w:num>
  <w:num w:numId="2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2611"/>
    <w:rsid w:val="0000191A"/>
    <w:rsid w:val="00003C09"/>
    <w:rsid w:val="0001012F"/>
    <w:rsid w:val="00017E97"/>
    <w:rsid w:val="00023601"/>
    <w:rsid w:val="00023BCC"/>
    <w:rsid w:val="0002777F"/>
    <w:rsid w:val="00031227"/>
    <w:rsid w:val="00034EDA"/>
    <w:rsid w:val="00046DD2"/>
    <w:rsid w:val="00046DF7"/>
    <w:rsid w:val="0005188D"/>
    <w:rsid w:val="00056F21"/>
    <w:rsid w:val="000626FB"/>
    <w:rsid w:val="00066AF6"/>
    <w:rsid w:val="00070E05"/>
    <w:rsid w:val="0007151D"/>
    <w:rsid w:val="0007434F"/>
    <w:rsid w:val="00082243"/>
    <w:rsid w:val="00086139"/>
    <w:rsid w:val="000905C1"/>
    <w:rsid w:val="00092F48"/>
    <w:rsid w:val="000A21A4"/>
    <w:rsid w:val="000A58BB"/>
    <w:rsid w:val="000B7BC8"/>
    <w:rsid w:val="000C0A9A"/>
    <w:rsid w:val="000C170C"/>
    <w:rsid w:val="000C2C59"/>
    <w:rsid w:val="000C43DB"/>
    <w:rsid w:val="000D233E"/>
    <w:rsid w:val="000E2F2F"/>
    <w:rsid w:val="000E6DEC"/>
    <w:rsid w:val="000F277C"/>
    <w:rsid w:val="001017C2"/>
    <w:rsid w:val="001043E2"/>
    <w:rsid w:val="00111E53"/>
    <w:rsid w:val="001131C4"/>
    <w:rsid w:val="00123062"/>
    <w:rsid w:val="00125E12"/>
    <w:rsid w:val="00130465"/>
    <w:rsid w:val="00137614"/>
    <w:rsid w:val="00137A20"/>
    <w:rsid w:val="00151942"/>
    <w:rsid w:val="0015380C"/>
    <w:rsid w:val="00153A25"/>
    <w:rsid w:val="00154EB7"/>
    <w:rsid w:val="00156569"/>
    <w:rsid w:val="00173D76"/>
    <w:rsid w:val="00180241"/>
    <w:rsid w:val="001828AD"/>
    <w:rsid w:val="00186439"/>
    <w:rsid w:val="0019791C"/>
    <w:rsid w:val="00197E06"/>
    <w:rsid w:val="001A4242"/>
    <w:rsid w:val="001B2549"/>
    <w:rsid w:val="001B2636"/>
    <w:rsid w:val="001B5354"/>
    <w:rsid w:val="001C0A1E"/>
    <w:rsid w:val="001C532A"/>
    <w:rsid w:val="001C79E0"/>
    <w:rsid w:val="001D77F4"/>
    <w:rsid w:val="001D7A2F"/>
    <w:rsid w:val="001E5EBC"/>
    <w:rsid w:val="001F7AAE"/>
    <w:rsid w:val="00201A8C"/>
    <w:rsid w:val="00203159"/>
    <w:rsid w:val="00207DD6"/>
    <w:rsid w:val="002107D7"/>
    <w:rsid w:val="00224154"/>
    <w:rsid w:val="00230222"/>
    <w:rsid w:val="00234403"/>
    <w:rsid w:val="00246285"/>
    <w:rsid w:val="002463A3"/>
    <w:rsid w:val="002517BD"/>
    <w:rsid w:val="002611FF"/>
    <w:rsid w:val="00263667"/>
    <w:rsid w:val="00266C06"/>
    <w:rsid w:val="00273946"/>
    <w:rsid w:val="00283D33"/>
    <w:rsid w:val="002A00BC"/>
    <w:rsid w:val="002A0D3E"/>
    <w:rsid w:val="002B1C7B"/>
    <w:rsid w:val="002C0EE5"/>
    <w:rsid w:val="002C4900"/>
    <w:rsid w:val="002D6FA2"/>
    <w:rsid w:val="002E15F9"/>
    <w:rsid w:val="002E2623"/>
    <w:rsid w:val="002E764F"/>
    <w:rsid w:val="002E7957"/>
    <w:rsid w:val="002F5DB1"/>
    <w:rsid w:val="0031105A"/>
    <w:rsid w:val="00312295"/>
    <w:rsid w:val="00317B08"/>
    <w:rsid w:val="00340813"/>
    <w:rsid w:val="00342B73"/>
    <w:rsid w:val="00343482"/>
    <w:rsid w:val="00344509"/>
    <w:rsid w:val="00344577"/>
    <w:rsid w:val="00351F12"/>
    <w:rsid w:val="003546B6"/>
    <w:rsid w:val="00357E89"/>
    <w:rsid w:val="00362AC7"/>
    <w:rsid w:val="00372438"/>
    <w:rsid w:val="003741EF"/>
    <w:rsid w:val="003824A1"/>
    <w:rsid w:val="00384A55"/>
    <w:rsid w:val="0038622B"/>
    <w:rsid w:val="00391454"/>
    <w:rsid w:val="00391C39"/>
    <w:rsid w:val="003A75B4"/>
    <w:rsid w:val="003B163C"/>
    <w:rsid w:val="003B1B72"/>
    <w:rsid w:val="003B5649"/>
    <w:rsid w:val="003C30DF"/>
    <w:rsid w:val="003D055B"/>
    <w:rsid w:val="003D35FC"/>
    <w:rsid w:val="003D53A3"/>
    <w:rsid w:val="003E4B7A"/>
    <w:rsid w:val="003F4D6F"/>
    <w:rsid w:val="00400C8F"/>
    <w:rsid w:val="0040189F"/>
    <w:rsid w:val="00404395"/>
    <w:rsid w:val="00404D83"/>
    <w:rsid w:val="00406699"/>
    <w:rsid w:val="0041066E"/>
    <w:rsid w:val="00414C21"/>
    <w:rsid w:val="00416898"/>
    <w:rsid w:val="00431D62"/>
    <w:rsid w:val="0043203C"/>
    <w:rsid w:val="00434D2F"/>
    <w:rsid w:val="00443B8F"/>
    <w:rsid w:val="00445984"/>
    <w:rsid w:val="00446ABB"/>
    <w:rsid w:val="00452FD4"/>
    <w:rsid w:val="00453250"/>
    <w:rsid w:val="00456F81"/>
    <w:rsid w:val="00464964"/>
    <w:rsid w:val="004743EC"/>
    <w:rsid w:val="00480B4E"/>
    <w:rsid w:val="00480FB0"/>
    <w:rsid w:val="00481D66"/>
    <w:rsid w:val="00491939"/>
    <w:rsid w:val="00496610"/>
    <w:rsid w:val="004C02CC"/>
    <w:rsid w:val="004C0312"/>
    <w:rsid w:val="004C5B23"/>
    <w:rsid w:val="004D0691"/>
    <w:rsid w:val="004D1B69"/>
    <w:rsid w:val="004D37A8"/>
    <w:rsid w:val="004F177B"/>
    <w:rsid w:val="004F4A27"/>
    <w:rsid w:val="0050376F"/>
    <w:rsid w:val="00511F02"/>
    <w:rsid w:val="00517F30"/>
    <w:rsid w:val="005225BA"/>
    <w:rsid w:val="005259EA"/>
    <w:rsid w:val="005262E7"/>
    <w:rsid w:val="005279C3"/>
    <w:rsid w:val="005313EA"/>
    <w:rsid w:val="00534162"/>
    <w:rsid w:val="00534FFC"/>
    <w:rsid w:val="00541827"/>
    <w:rsid w:val="00547B3E"/>
    <w:rsid w:val="00554404"/>
    <w:rsid w:val="00556C5E"/>
    <w:rsid w:val="00560DA6"/>
    <w:rsid w:val="005646CA"/>
    <w:rsid w:val="005711D4"/>
    <w:rsid w:val="0057491F"/>
    <w:rsid w:val="00580E69"/>
    <w:rsid w:val="00583B0E"/>
    <w:rsid w:val="00584DC4"/>
    <w:rsid w:val="00593DE8"/>
    <w:rsid w:val="00594BB9"/>
    <w:rsid w:val="005A41D9"/>
    <w:rsid w:val="005A4CAE"/>
    <w:rsid w:val="005A76AC"/>
    <w:rsid w:val="005B200F"/>
    <w:rsid w:val="005C49A4"/>
    <w:rsid w:val="005C5DB4"/>
    <w:rsid w:val="005C723F"/>
    <w:rsid w:val="005D2C2F"/>
    <w:rsid w:val="005D5CBD"/>
    <w:rsid w:val="005F068B"/>
    <w:rsid w:val="005F0D59"/>
    <w:rsid w:val="005F1074"/>
    <w:rsid w:val="005F6A75"/>
    <w:rsid w:val="005F788C"/>
    <w:rsid w:val="00601D28"/>
    <w:rsid w:val="00602DCF"/>
    <w:rsid w:val="0060681F"/>
    <w:rsid w:val="0060778E"/>
    <w:rsid w:val="006124E9"/>
    <w:rsid w:val="00620E3F"/>
    <w:rsid w:val="00627A57"/>
    <w:rsid w:val="00633840"/>
    <w:rsid w:val="00635B12"/>
    <w:rsid w:val="00643778"/>
    <w:rsid w:val="00650706"/>
    <w:rsid w:val="0065686A"/>
    <w:rsid w:val="00660932"/>
    <w:rsid w:val="00660F0E"/>
    <w:rsid w:val="00664CA2"/>
    <w:rsid w:val="00673EFF"/>
    <w:rsid w:val="00680D05"/>
    <w:rsid w:val="00683B8D"/>
    <w:rsid w:val="00692C02"/>
    <w:rsid w:val="00693D7A"/>
    <w:rsid w:val="006A1AF5"/>
    <w:rsid w:val="006A3388"/>
    <w:rsid w:val="006A5C29"/>
    <w:rsid w:val="006A659F"/>
    <w:rsid w:val="006B3343"/>
    <w:rsid w:val="006B612E"/>
    <w:rsid w:val="006C1234"/>
    <w:rsid w:val="006C3386"/>
    <w:rsid w:val="006C41F7"/>
    <w:rsid w:val="006D1947"/>
    <w:rsid w:val="006E2F84"/>
    <w:rsid w:val="006E57AF"/>
    <w:rsid w:val="006F644F"/>
    <w:rsid w:val="006F7180"/>
    <w:rsid w:val="00701AE3"/>
    <w:rsid w:val="0070693E"/>
    <w:rsid w:val="00707722"/>
    <w:rsid w:val="00713513"/>
    <w:rsid w:val="007247C8"/>
    <w:rsid w:val="00725217"/>
    <w:rsid w:val="00732E6C"/>
    <w:rsid w:val="0073547A"/>
    <w:rsid w:val="0073611B"/>
    <w:rsid w:val="0074600E"/>
    <w:rsid w:val="007524DA"/>
    <w:rsid w:val="007530E1"/>
    <w:rsid w:val="0076299C"/>
    <w:rsid w:val="00763C3C"/>
    <w:rsid w:val="00770059"/>
    <w:rsid w:val="007715C4"/>
    <w:rsid w:val="00773060"/>
    <w:rsid w:val="00774799"/>
    <w:rsid w:val="00776659"/>
    <w:rsid w:val="007804C6"/>
    <w:rsid w:val="00787B81"/>
    <w:rsid w:val="00792B46"/>
    <w:rsid w:val="00793302"/>
    <w:rsid w:val="007933DA"/>
    <w:rsid w:val="007950DE"/>
    <w:rsid w:val="007B4519"/>
    <w:rsid w:val="007C4D20"/>
    <w:rsid w:val="007C67B9"/>
    <w:rsid w:val="007D0E07"/>
    <w:rsid w:val="007D473B"/>
    <w:rsid w:val="007D4FE2"/>
    <w:rsid w:val="007D7406"/>
    <w:rsid w:val="007D7569"/>
    <w:rsid w:val="007F081E"/>
    <w:rsid w:val="007F54DB"/>
    <w:rsid w:val="00805C13"/>
    <w:rsid w:val="00806384"/>
    <w:rsid w:val="008072C8"/>
    <w:rsid w:val="00813AC1"/>
    <w:rsid w:val="00814F3A"/>
    <w:rsid w:val="00821427"/>
    <w:rsid w:val="008275B8"/>
    <w:rsid w:val="0082791C"/>
    <w:rsid w:val="00830AA4"/>
    <w:rsid w:val="0083281A"/>
    <w:rsid w:val="00845597"/>
    <w:rsid w:val="008456A5"/>
    <w:rsid w:val="00853B88"/>
    <w:rsid w:val="008548CB"/>
    <w:rsid w:val="0086128D"/>
    <w:rsid w:val="0086527B"/>
    <w:rsid w:val="00865C49"/>
    <w:rsid w:val="00867A99"/>
    <w:rsid w:val="00891EDE"/>
    <w:rsid w:val="00893A7A"/>
    <w:rsid w:val="00896737"/>
    <w:rsid w:val="00897166"/>
    <w:rsid w:val="008A0572"/>
    <w:rsid w:val="008A1490"/>
    <w:rsid w:val="008A2B61"/>
    <w:rsid w:val="008A45EF"/>
    <w:rsid w:val="008B050F"/>
    <w:rsid w:val="008B2998"/>
    <w:rsid w:val="008B4301"/>
    <w:rsid w:val="008C4637"/>
    <w:rsid w:val="008D5160"/>
    <w:rsid w:val="008F5699"/>
    <w:rsid w:val="008F5E4B"/>
    <w:rsid w:val="0090008C"/>
    <w:rsid w:val="00900B91"/>
    <w:rsid w:val="00903920"/>
    <w:rsid w:val="00904EEA"/>
    <w:rsid w:val="00906BFA"/>
    <w:rsid w:val="00912435"/>
    <w:rsid w:val="00912EB7"/>
    <w:rsid w:val="0091463D"/>
    <w:rsid w:val="00916CFB"/>
    <w:rsid w:val="009209DC"/>
    <w:rsid w:val="0092202E"/>
    <w:rsid w:val="00923E5B"/>
    <w:rsid w:val="00926176"/>
    <w:rsid w:val="00926768"/>
    <w:rsid w:val="00927494"/>
    <w:rsid w:val="009322B7"/>
    <w:rsid w:val="00932986"/>
    <w:rsid w:val="00932A3D"/>
    <w:rsid w:val="00937E61"/>
    <w:rsid w:val="009420CE"/>
    <w:rsid w:val="00942536"/>
    <w:rsid w:val="00946CFB"/>
    <w:rsid w:val="00947A41"/>
    <w:rsid w:val="009527BA"/>
    <w:rsid w:val="00953C69"/>
    <w:rsid w:val="009574C1"/>
    <w:rsid w:val="00961810"/>
    <w:rsid w:val="00964FF0"/>
    <w:rsid w:val="00973428"/>
    <w:rsid w:val="009735FA"/>
    <w:rsid w:val="00973965"/>
    <w:rsid w:val="009746EC"/>
    <w:rsid w:val="00976E9F"/>
    <w:rsid w:val="009802AD"/>
    <w:rsid w:val="00986EFA"/>
    <w:rsid w:val="009947C7"/>
    <w:rsid w:val="00997D10"/>
    <w:rsid w:val="009A0A3F"/>
    <w:rsid w:val="009A0CC8"/>
    <w:rsid w:val="009B46AF"/>
    <w:rsid w:val="009B6B8D"/>
    <w:rsid w:val="009C32E0"/>
    <w:rsid w:val="009C5446"/>
    <w:rsid w:val="009E29E5"/>
    <w:rsid w:val="009E3B0C"/>
    <w:rsid w:val="009F5140"/>
    <w:rsid w:val="00A042A0"/>
    <w:rsid w:val="00A07868"/>
    <w:rsid w:val="00A131DB"/>
    <w:rsid w:val="00A158AF"/>
    <w:rsid w:val="00A20D73"/>
    <w:rsid w:val="00A21C46"/>
    <w:rsid w:val="00A21F2B"/>
    <w:rsid w:val="00A243DA"/>
    <w:rsid w:val="00A31C46"/>
    <w:rsid w:val="00A34CF8"/>
    <w:rsid w:val="00A41253"/>
    <w:rsid w:val="00A45D91"/>
    <w:rsid w:val="00A50A4E"/>
    <w:rsid w:val="00A621AD"/>
    <w:rsid w:val="00A6343B"/>
    <w:rsid w:val="00A640CE"/>
    <w:rsid w:val="00A72E5E"/>
    <w:rsid w:val="00A815F5"/>
    <w:rsid w:val="00A83925"/>
    <w:rsid w:val="00A849B0"/>
    <w:rsid w:val="00A84D44"/>
    <w:rsid w:val="00A946DF"/>
    <w:rsid w:val="00A97E8F"/>
    <w:rsid w:val="00AB570C"/>
    <w:rsid w:val="00AB5B8D"/>
    <w:rsid w:val="00AB72D7"/>
    <w:rsid w:val="00AD0F0F"/>
    <w:rsid w:val="00AD2C3D"/>
    <w:rsid w:val="00AD3C12"/>
    <w:rsid w:val="00AD4E70"/>
    <w:rsid w:val="00AE2510"/>
    <w:rsid w:val="00AE2669"/>
    <w:rsid w:val="00AE3490"/>
    <w:rsid w:val="00AE482A"/>
    <w:rsid w:val="00AF4CE1"/>
    <w:rsid w:val="00AF5D48"/>
    <w:rsid w:val="00AF6439"/>
    <w:rsid w:val="00B00021"/>
    <w:rsid w:val="00B00D7F"/>
    <w:rsid w:val="00B01407"/>
    <w:rsid w:val="00B033A3"/>
    <w:rsid w:val="00B04011"/>
    <w:rsid w:val="00B0738F"/>
    <w:rsid w:val="00B151ED"/>
    <w:rsid w:val="00B242F1"/>
    <w:rsid w:val="00B3232B"/>
    <w:rsid w:val="00B3341D"/>
    <w:rsid w:val="00B3673C"/>
    <w:rsid w:val="00B55FEE"/>
    <w:rsid w:val="00B57954"/>
    <w:rsid w:val="00B60548"/>
    <w:rsid w:val="00B81DBD"/>
    <w:rsid w:val="00B85637"/>
    <w:rsid w:val="00B86614"/>
    <w:rsid w:val="00B86694"/>
    <w:rsid w:val="00B87C0E"/>
    <w:rsid w:val="00B9204A"/>
    <w:rsid w:val="00B9415E"/>
    <w:rsid w:val="00BA3453"/>
    <w:rsid w:val="00BA5278"/>
    <w:rsid w:val="00BB463B"/>
    <w:rsid w:val="00BC27B8"/>
    <w:rsid w:val="00BC5605"/>
    <w:rsid w:val="00BC681D"/>
    <w:rsid w:val="00BD54A6"/>
    <w:rsid w:val="00BE0342"/>
    <w:rsid w:val="00BE29AF"/>
    <w:rsid w:val="00BE473F"/>
    <w:rsid w:val="00C03BCD"/>
    <w:rsid w:val="00C043A8"/>
    <w:rsid w:val="00C04C41"/>
    <w:rsid w:val="00C17D2E"/>
    <w:rsid w:val="00C274EA"/>
    <w:rsid w:val="00C4426A"/>
    <w:rsid w:val="00C46211"/>
    <w:rsid w:val="00C52B30"/>
    <w:rsid w:val="00C57D9C"/>
    <w:rsid w:val="00C73AEA"/>
    <w:rsid w:val="00C73EE3"/>
    <w:rsid w:val="00C834AC"/>
    <w:rsid w:val="00C834F8"/>
    <w:rsid w:val="00C8365F"/>
    <w:rsid w:val="00C86494"/>
    <w:rsid w:val="00C91D25"/>
    <w:rsid w:val="00C9218C"/>
    <w:rsid w:val="00C95DD9"/>
    <w:rsid w:val="00CA125F"/>
    <w:rsid w:val="00CA3165"/>
    <w:rsid w:val="00CA5AD0"/>
    <w:rsid w:val="00CB51B6"/>
    <w:rsid w:val="00CC02FC"/>
    <w:rsid w:val="00CC472E"/>
    <w:rsid w:val="00CC4FE7"/>
    <w:rsid w:val="00CC666F"/>
    <w:rsid w:val="00CC78A4"/>
    <w:rsid w:val="00CD27BD"/>
    <w:rsid w:val="00CD4729"/>
    <w:rsid w:val="00CE55EE"/>
    <w:rsid w:val="00CE75D0"/>
    <w:rsid w:val="00CF1352"/>
    <w:rsid w:val="00CF7C72"/>
    <w:rsid w:val="00D01CA8"/>
    <w:rsid w:val="00D02DD3"/>
    <w:rsid w:val="00D04C4E"/>
    <w:rsid w:val="00D05B31"/>
    <w:rsid w:val="00D1768A"/>
    <w:rsid w:val="00D31239"/>
    <w:rsid w:val="00D402B8"/>
    <w:rsid w:val="00D413ED"/>
    <w:rsid w:val="00D465DD"/>
    <w:rsid w:val="00D55053"/>
    <w:rsid w:val="00D5780E"/>
    <w:rsid w:val="00D60133"/>
    <w:rsid w:val="00D61850"/>
    <w:rsid w:val="00D65758"/>
    <w:rsid w:val="00D77A7A"/>
    <w:rsid w:val="00D803D7"/>
    <w:rsid w:val="00D91578"/>
    <w:rsid w:val="00D97F92"/>
    <w:rsid w:val="00DA287A"/>
    <w:rsid w:val="00DB17A4"/>
    <w:rsid w:val="00DB48CE"/>
    <w:rsid w:val="00DB604B"/>
    <w:rsid w:val="00DC64E7"/>
    <w:rsid w:val="00DD015E"/>
    <w:rsid w:val="00DD08C6"/>
    <w:rsid w:val="00DE245C"/>
    <w:rsid w:val="00DE29CD"/>
    <w:rsid w:val="00DE2C55"/>
    <w:rsid w:val="00DE2DFE"/>
    <w:rsid w:val="00DE3717"/>
    <w:rsid w:val="00DE53A8"/>
    <w:rsid w:val="00DE7E12"/>
    <w:rsid w:val="00DF2A41"/>
    <w:rsid w:val="00DF6284"/>
    <w:rsid w:val="00DF75B4"/>
    <w:rsid w:val="00E02DD4"/>
    <w:rsid w:val="00E13BCE"/>
    <w:rsid w:val="00E26D46"/>
    <w:rsid w:val="00E30675"/>
    <w:rsid w:val="00E425F9"/>
    <w:rsid w:val="00E47528"/>
    <w:rsid w:val="00E511C9"/>
    <w:rsid w:val="00E51960"/>
    <w:rsid w:val="00E52B2E"/>
    <w:rsid w:val="00E53931"/>
    <w:rsid w:val="00E5560D"/>
    <w:rsid w:val="00E73104"/>
    <w:rsid w:val="00E801B4"/>
    <w:rsid w:val="00E87291"/>
    <w:rsid w:val="00E87CF3"/>
    <w:rsid w:val="00E9141F"/>
    <w:rsid w:val="00E9491D"/>
    <w:rsid w:val="00EB035D"/>
    <w:rsid w:val="00EB6421"/>
    <w:rsid w:val="00EC23D2"/>
    <w:rsid w:val="00EC75D2"/>
    <w:rsid w:val="00ED00C1"/>
    <w:rsid w:val="00ED26F6"/>
    <w:rsid w:val="00ED676D"/>
    <w:rsid w:val="00ED696C"/>
    <w:rsid w:val="00EE1FDB"/>
    <w:rsid w:val="00EE60D4"/>
    <w:rsid w:val="00EF0136"/>
    <w:rsid w:val="00EF2611"/>
    <w:rsid w:val="00EF360A"/>
    <w:rsid w:val="00F01DFA"/>
    <w:rsid w:val="00F14696"/>
    <w:rsid w:val="00F23C04"/>
    <w:rsid w:val="00F24BD7"/>
    <w:rsid w:val="00F253BE"/>
    <w:rsid w:val="00F27305"/>
    <w:rsid w:val="00F302EB"/>
    <w:rsid w:val="00F30D11"/>
    <w:rsid w:val="00F32813"/>
    <w:rsid w:val="00F331E3"/>
    <w:rsid w:val="00F343BD"/>
    <w:rsid w:val="00F36511"/>
    <w:rsid w:val="00F37995"/>
    <w:rsid w:val="00F442A7"/>
    <w:rsid w:val="00F5076F"/>
    <w:rsid w:val="00F50CEE"/>
    <w:rsid w:val="00F53D94"/>
    <w:rsid w:val="00F54943"/>
    <w:rsid w:val="00F55D12"/>
    <w:rsid w:val="00F56BE9"/>
    <w:rsid w:val="00F6067E"/>
    <w:rsid w:val="00F7077A"/>
    <w:rsid w:val="00F772DE"/>
    <w:rsid w:val="00F80D96"/>
    <w:rsid w:val="00F87E81"/>
    <w:rsid w:val="00F901FE"/>
    <w:rsid w:val="00F93598"/>
    <w:rsid w:val="00FA050C"/>
    <w:rsid w:val="00FA4834"/>
    <w:rsid w:val="00FB28EB"/>
    <w:rsid w:val="00FB48E2"/>
    <w:rsid w:val="00FB6265"/>
    <w:rsid w:val="00FB686F"/>
    <w:rsid w:val="00FB6F39"/>
    <w:rsid w:val="00FC056F"/>
    <w:rsid w:val="00FC1773"/>
    <w:rsid w:val="00FC315C"/>
    <w:rsid w:val="00FC3236"/>
    <w:rsid w:val="00FD43E8"/>
    <w:rsid w:val="00FD6E6B"/>
    <w:rsid w:val="00FD740B"/>
    <w:rsid w:val="00FE5232"/>
    <w:rsid w:val="00FE7652"/>
    <w:rsid w:val="00FF3C82"/>
    <w:rsid w:val="00FF749B"/>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73611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F2611"/>
    <w:pPr>
      <w:tabs>
        <w:tab w:val="center" w:pos="4536"/>
        <w:tab w:val="right" w:pos="9072"/>
      </w:tabs>
      <w:spacing w:after="0" w:line="240" w:lineRule="auto"/>
    </w:pPr>
  </w:style>
  <w:style w:type="character" w:customStyle="1" w:styleId="En-tteCar">
    <w:name w:val="En-tête Car"/>
    <w:basedOn w:val="Policepardfaut"/>
    <w:link w:val="En-tte"/>
    <w:uiPriority w:val="99"/>
    <w:rsid w:val="00EF2611"/>
  </w:style>
  <w:style w:type="paragraph" w:styleId="Pieddepage">
    <w:name w:val="footer"/>
    <w:basedOn w:val="Normal"/>
    <w:link w:val="PieddepageCar"/>
    <w:uiPriority w:val="99"/>
    <w:unhideWhenUsed/>
    <w:rsid w:val="00EF261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F2611"/>
  </w:style>
  <w:style w:type="table" w:styleId="Grilledutableau">
    <w:name w:val="Table Grid"/>
    <w:basedOn w:val="TableauNormal"/>
    <w:uiPriority w:val="39"/>
    <w:rsid w:val="00701A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1B5354"/>
    <w:pPr>
      <w:ind w:left="720"/>
      <w:contextualSpacing/>
    </w:pPr>
  </w:style>
  <w:style w:type="table" w:customStyle="1" w:styleId="TableNormal">
    <w:name w:val="Table Normal"/>
    <w:uiPriority w:val="2"/>
    <w:semiHidden/>
    <w:unhideWhenUsed/>
    <w:qFormat/>
    <w:rsid w:val="008072C8"/>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072C8"/>
    <w:pPr>
      <w:widowControl w:val="0"/>
      <w:spacing w:after="0" w:line="240" w:lineRule="auto"/>
    </w:pPr>
    <w:rPr>
      <w:lang w:val="en-US"/>
    </w:rPr>
  </w:style>
  <w:style w:type="paragraph" w:styleId="Lgende">
    <w:name w:val="caption"/>
    <w:basedOn w:val="Normal"/>
    <w:next w:val="Normal"/>
    <w:uiPriority w:val="35"/>
    <w:unhideWhenUsed/>
    <w:qFormat/>
    <w:rsid w:val="00AE482A"/>
    <w:pPr>
      <w:spacing w:after="200" w:line="240" w:lineRule="auto"/>
    </w:pPr>
    <w:rPr>
      <w:i/>
      <w:iCs/>
      <w:color w:val="44546A" w:themeColor="text2"/>
      <w:sz w:val="18"/>
      <w:szCs w:val="18"/>
    </w:rPr>
  </w:style>
  <w:style w:type="character" w:customStyle="1" w:styleId="Titre1Car">
    <w:name w:val="Titre 1 Car"/>
    <w:basedOn w:val="Policepardfaut"/>
    <w:link w:val="Titre1"/>
    <w:uiPriority w:val="9"/>
    <w:rsid w:val="0073611B"/>
    <w:rPr>
      <w:rFonts w:asciiTheme="majorHAnsi" w:eastAsiaTheme="majorEastAsia" w:hAnsiTheme="majorHAnsi" w:cstheme="majorBidi"/>
      <w:color w:val="2E74B5" w:themeColor="accent1" w:themeShade="BF"/>
      <w:sz w:val="32"/>
      <w:szCs w:val="32"/>
    </w:rPr>
  </w:style>
  <w:style w:type="table" w:customStyle="1" w:styleId="GridTable5DarkAccent5">
    <w:name w:val="Grid Table 5 Dark Accent 5"/>
    <w:basedOn w:val="TableauNormal"/>
    <w:uiPriority w:val="50"/>
    <w:rsid w:val="00BA345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1">
    <w:name w:val="Grid Table 5 Dark Accent 1"/>
    <w:basedOn w:val="TableauNormal"/>
    <w:uiPriority w:val="50"/>
    <w:rsid w:val="00BA345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4Accent1">
    <w:name w:val="Grid Table 4 Accent 1"/>
    <w:basedOn w:val="TableauNormal"/>
    <w:uiPriority w:val="49"/>
    <w:rsid w:val="00AE3490"/>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extedebulles">
    <w:name w:val="Balloon Text"/>
    <w:basedOn w:val="Normal"/>
    <w:link w:val="TextedebullesCar"/>
    <w:uiPriority w:val="99"/>
    <w:semiHidden/>
    <w:unhideWhenUsed/>
    <w:rsid w:val="000C2C5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C2C59"/>
    <w:rPr>
      <w:rFonts w:ascii="Tahoma" w:hAnsi="Tahoma" w:cs="Tahoma"/>
      <w:sz w:val="16"/>
      <w:szCs w:val="16"/>
    </w:rPr>
  </w:style>
  <w:style w:type="paragraph" w:customStyle="1" w:styleId="Default">
    <w:name w:val="Default"/>
    <w:rsid w:val="00F01DFA"/>
    <w:pPr>
      <w:autoSpaceDE w:val="0"/>
      <w:autoSpaceDN w:val="0"/>
      <w:adjustRightInd w:val="0"/>
      <w:spacing w:after="0" w:line="240" w:lineRule="auto"/>
    </w:pPr>
    <w:rPr>
      <w:rFonts w:ascii="Calibri" w:hAnsi="Calibri" w:cs="Calibri"/>
      <w:color w:val="000000"/>
      <w:sz w:val="24"/>
      <w:szCs w:val="24"/>
    </w:rPr>
  </w:style>
  <w:style w:type="table" w:customStyle="1" w:styleId="GridTable5DarkAccent11">
    <w:name w:val="Grid Table 5 Dark Accent 11"/>
    <w:basedOn w:val="TableauNormal"/>
    <w:uiPriority w:val="50"/>
    <w:rsid w:val="00CC666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73611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F2611"/>
    <w:pPr>
      <w:tabs>
        <w:tab w:val="center" w:pos="4536"/>
        <w:tab w:val="right" w:pos="9072"/>
      </w:tabs>
      <w:spacing w:after="0" w:line="240" w:lineRule="auto"/>
    </w:pPr>
  </w:style>
  <w:style w:type="character" w:customStyle="1" w:styleId="En-tteCar">
    <w:name w:val="En-tête Car"/>
    <w:basedOn w:val="Policepardfaut"/>
    <w:link w:val="En-tte"/>
    <w:uiPriority w:val="99"/>
    <w:rsid w:val="00EF2611"/>
  </w:style>
  <w:style w:type="paragraph" w:styleId="Pieddepage">
    <w:name w:val="footer"/>
    <w:basedOn w:val="Normal"/>
    <w:link w:val="PieddepageCar"/>
    <w:uiPriority w:val="99"/>
    <w:unhideWhenUsed/>
    <w:rsid w:val="00EF261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F2611"/>
  </w:style>
  <w:style w:type="table" w:styleId="Grilledutableau">
    <w:name w:val="Table Grid"/>
    <w:basedOn w:val="TableauNormal"/>
    <w:uiPriority w:val="39"/>
    <w:rsid w:val="00701A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1B5354"/>
    <w:pPr>
      <w:ind w:left="720"/>
      <w:contextualSpacing/>
    </w:pPr>
  </w:style>
  <w:style w:type="table" w:customStyle="1" w:styleId="TableNormal">
    <w:name w:val="Table Normal"/>
    <w:uiPriority w:val="2"/>
    <w:semiHidden/>
    <w:unhideWhenUsed/>
    <w:qFormat/>
    <w:rsid w:val="008072C8"/>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072C8"/>
    <w:pPr>
      <w:widowControl w:val="0"/>
      <w:spacing w:after="0" w:line="240" w:lineRule="auto"/>
    </w:pPr>
    <w:rPr>
      <w:lang w:val="en-US"/>
    </w:rPr>
  </w:style>
  <w:style w:type="paragraph" w:styleId="Lgende">
    <w:name w:val="caption"/>
    <w:basedOn w:val="Normal"/>
    <w:next w:val="Normal"/>
    <w:uiPriority w:val="35"/>
    <w:unhideWhenUsed/>
    <w:qFormat/>
    <w:rsid w:val="00AE482A"/>
    <w:pPr>
      <w:spacing w:after="200" w:line="240" w:lineRule="auto"/>
    </w:pPr>
    <w:rPr>
      <w:i/>
      <w:iCs/>
      <w:color w:val="44546A" w:themeColor="text2"/>
      <w:sz w:val="18"/>
      <w:szCs w:val="18"/>
    </w:rPr>
  </w:style>
  <w:style w:type="character" w:customStyle="1" w:styleId="Titre1Car">
    <w:name w:val="Titre 1 Car"/>
    <w:basedOn w:val="Policepardfaut"/>
    <w:link w:val="Titre1"/>
    <w:uiPriority w:val="9"/>
    <w:rsid w:val="0073611B"/>
    <w:rPr>
      <w:rFonts w:asciiTheme="majorHAnsi" w:eastAsiaTheme="majorEastAsia" w:hAnsiTheme="majorHAnsi" w:cstheme="majorBidi"/>
      <w:color w:val="2E74B5" w:themeColor="accent1" w:themeShade="BF"/>
      <w:sz w:val="32"/>
      <w:szCs w:val="32"/>
    </w:rPr>
  </w:style>
  <w:style w:type="table" w:customStyle="1" w:styleId="GridTable5DarkAccent5">
    <w:name w:val="Grid Table 5 Dark Accent 5"/>
    <w:basedOn w:val="TableauNormal"/>
    <w:uiPriority w:val="50"/>
    <w:rsid w:val="00BA345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1">
    <w:name w:val="Grid Table 5 Dark Accent 1"/>
    <w:basedOn w:val="TableauNormal"/>
    <w:uiPriority w:val="50"/>
    <w:rsid w:val="00BA3453"/>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GridTable4Accent1">
    <w:name w:val="Grid Table 4 Accent 1"/>
    <w:basedOn w:val="TableauNormal"/>
    <w:uiPriority w:val="49"/>
    <w:rsid w:val="00AE3490"/>
    <w:pPr>
      <w:spacing w:after="0" w:line="240" w:lineRule="auto"/>
    </w:p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extedebulles">
    <w:name w:val="Balloon Text"/>
    <w:basedOn w:val="Normal"/>
    <w:link w:val="TextedebullesCar"/>
    <w:uiPriority w:val="99"/>
    <w:semiHidden/>
    <w:unhideWhenUsed/>
    <w:rsid w:val="000C2C5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C2C59"/>
    <w:rPr>
      <w:rFonts w:ascii="Tahoma" w:hAnsi="Tahoma" w:cs="Tahoma"/>
      <w:sz w:val="16"/>
      <w:szCs w:val="16"/>
    </w:rPr>
  </w:style>
  <w:style w:type="paragraph" w:customStyle="1" w:styleId="Default">
    <w:name w:val="Default"/>
    <w:rsid w:val="00F01DFA"/>
    <w:pPr>
      <w:autoSpaceDE w:val="0"/>
      <w:autoSpaceDN w:val="0"/>
      <w:adjustRightInd w:val="0"/>
      <w:spacing w:after="0" w:line="240" w:lineRule="auto"/>
    </w:pPr>
    <w:rPr>
      <w:rFonts w:ascii="Calibri" w:hAnsi="Calibri" w:cs="Calibri"/>
      <w:color w:val="000000"/>
      <w:sz w:val="24"/>
      <w:szCs w:val="24"/>
    </w:rPr>
  </w:style>
  <w:style w:type="table" w:customStyle="1" w:styleId="GridTable5DarkAccent11">
    <w:name w:val="Grid Table 5 Dark Accent 11"/>
    <w:basedOn w:val="TableauNormal"/>
    <w:uiPriority w:val="50"/>
    <w:rsid w:val="00CC666F"/>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491612">
      <w:bodyDiv w:val="1"/>
      <w:marLeft w:val="0"/>
      <w:marRight w:val="0"/>
      <w:marTop w:val="0"/>
      <w:marBottom w:val="0"/>
      <w:divBdr>
        <w:top w:val="none" w:sz="0" w:space="0" w:color="auto"/>
        <w:left w:val="none" w:sz="0" w:space="0" w:color="auto"/>
        <w:bottom w:val="none" w:sz="0" w:space="0" w:color="auto"/>
        <w:right w:val="none" w:sz="0" w:space="0" w:color="auto"/>
      </w:divBdr>
    </w:div>
    <w:div w:id="95709490">
      <w:bodyDiv w:val="1"/>
      <w:marLeft w:val="0"/>
      <w:marRight w:val="0"/>
      <w:marTop w:val="0"/>
      <w:marBottom w:val="0"/>
      <w:divBdr>
        <w:top w:val="none" w:sz="0" w:space="0" w:color="auto"/>
        <w:left w:val="none" w:sz="0" w:space="0" w:color="auto"/>
        <w:bottom w:val="none" w:sz="0" w:space="0" w:color="auto"/>
        <w:right w:val="none" w:sz="0" w:space="0" w:color="auto"/>
      </w:divBdr>
    </w:div>
    <w:div w:id="294332563">
      <w:bodyDiv w:val="1"/>
      <w:marLeft w:val="0"/>
      <w:marRight w:val="0"/>
      <w:marTop w:val="0"/>
      <w:marBottom w:val="0"/>
      <w:divBdr>
        <w:top w:val="none" w:sz="0" w:space="0" w:color="auto"/>
        <w:left w:val="none" w:sz="0" w:space="0" w:color="auto"/>
        <w:bottom w:val="none" w:sz="0" w:space="0" w:color="auto"/>
        <w:right w:val="none" w:sz="0" w:space="0" w:color="auto"/>
      </w:divBdr>
    </w:div>
    <w:div w:id="303434306">
      <w:bodyDiv w:val="1"/>
      <w:marLeft w:val="0"/>
      <w:marRight w:val="0"/>
      <w:marTop w:val="0"/>
      <w:marBottom w:val="0"/>
      <w:divBdr>
        <w:top w:val="none" w:sz="0" w:space="0" w:color="auto"/>
        <w:left w:val="none" w:sz="0" w:space="0" w:color="auto"/>
        <w:bottom w:val="none" w:sz="0" w:space="0" w:color="auto"/>
        <w:right w:val="none" w:sz="0" w:space="0" w:color="auto"/>
      </w:divBdr>
    </w:div>
    <w:div w:id="377053143">
      <w:bodyDiv w:val="1"/>
      <w:marLeft w:val="0"/>
      <w:marRight w:val="0"/>
      <w:marTop w:val="0"/>
      <w:marBottom w:val="0"/>
      <w:divBdr>
        <w:top w:val="none" w:sz="0" w:space="0" w:color="auto"/>
        <w:left w:val="none" w:sz="0" w:space="0" w:color="auto"/>
        <w:bottom w:val="none" w:sz="0" w:space="0" w:color="auto"/>
        <w:right w:val="none" w:sz="0" w:space="0" w:color="auto"/>
      </w:divBdr>
    </w:div>
    <w:div w:id="428504172">
      <w:bodyDiv w:val="1"/>
      <w:marLeft w:val="0"/>
      <w:marRight w:val="0"/>
      <w:marTop w:val="0"/>
      <w:marBottom w:val="0"/>
      <w:divBdr>
        <w:top w:val="none" w:sz="0" w:space="0" w:color="auto"/>
        <w:left w:val="none" w:sz="0" w:space="0" w:color="auto"/>
        <w:bottom w:val="none" w:sz="0" w:space="0" w:color="auto"/>
        <w:right w:val="none" w:sz="0" w:space="0" w:color="auto"/>
      </w:divBdr>
    </w:div>
    <w:div w:id="689405862">
      <w:bodyDiv w:val="1"/>
      <w:marLeft w:val="0"/>
      <w:marRight w:val="0"/>
      <w:marTop w:val="0"/>
      <w:marBottom w:val="0"/>
      <w:divBdr>
        <w:top w:val="none" w:sz="0" w:space="0" w:color="auto"/>
        <w:left w:val="none" w:sz="0" w:space="0" w:color="auto"/>
        <w:bottom w:val="none" w:sz="0" w:space="0" w:color="auto"/>
        <w:right w:val="none" w:sz="0" w:space="0" w:color="auto"/>
      </w:divBdr>
    </w:div>
    <w:div w:id="785731742">
      <w:bodyDiv w:val="1"/>
      <w:marLeft w:val="0"/>
      <w:marRight w:val="0"/>
      <w:marTop w:val="0"/>
      <w:marBottom w:val="0"/>
      <w:divBdr>
        <w:top w:val="none" w:sz="0" w:space="0" w:color="auto"/>
        <w:left w:val="none" w:sz="0" w:space="0" w:color="auto"/>
        <w:bottom w:val="none" w:sz="0" w:space="0" w:color="auto"/>
        <w:right w:val="none" w:sz="0" w:space="0" w:color="auto"/>
      </w:divBdr>
    </w:div>
    <w:div w:id="944118951">
      <w:bodyDiv w:val="1"/>
      <w:marLeft w:val="0"/>
      <w:marRight w:val="0"/>
      <w:marTop w:val="0"/>
      <w:marBottom w:val="0"/>
      <w:divBdr>
        <w:top w:val="none" w:sz="0" w:space="0" w:color="auto"/>
        <w:left w:val="none" w:sz="0" w:space="0" w:color="auto"/>
        <w:bottom w:val="none" w:sz="0" w:space="0" w:color="auto"/>
        <w:right w:val="none" w:sz="0" w:space="0" w:color="auto"/>
      </w:divBdr>
    </w:div>
    <w:div w:id="1080953149">
      <w:bodyDiv w:val="1"/>
      <w:marLeft w:val="0"/>
      <w:marRight w:val="0"/>
      <w:marTop w:val="0"/>
      <w:marBottom w:val="0"/>
      <w:divBdr>
        <w:top w:val="none" w:sz="0" w:space="0" w:color="auto"/>
        <w:left w:val="none" w:sz="0" w:space="0" w:color="auto"/>
        <w:bottom w:val="none" w:sz="0" w:space="0" w:color="auto"/>
        <w:right w:val="none" w:sz="0" w:space="0" w:color="auto"/>
      </w:divBdr>
    </w:div>
    <w:div w:id="1198086503">
      <w:bodyDiv w:val="1"/>
      <w:marLeft w:val="0"/>
      <w:marRight w:val="0"/>
      <w:marTop w:val="0"/>
      <w:marBottom w:val="0"/>
      <w:divBdr>
        <w:top w:val="none" w:sz="0" w:space="0" w:color="auto"/>
        <w:left w:val="none" w:sz="0" w:space="0" w:color="auto"/>
        <w:bottom w:val="none" w:sz="0" w:space="0" w:color="auto"/>
        <w:right w:val="none" w:sz="0" w:space="0" w:color="auto"/>
      </w:divBdr>
    </w:div>
    <w:div w:id="1292521485">
      <w:bodyDiv w:val="1"/>
      <w:marLeft w:val="0"/>
      <w:marRight w:val="0"/>
      <w:marTop w:val="0"/>
      <w:marBottom w:val="0"/>
      <w:divBdr>
        <w:top w:val="none" w:sz="0" w:space="0" w:color="auto"/>
        <w:left w:val="none" w:sz="0" w:space="0" w:color="auto"/>
        <w:bottom w:val="none" w:sz="0" w:space="0" w:color="auto"/>
        <w:right w:val="none" w:sz="0" w:space="0" w:color="auto"/>
      </w:divBdr>
    </w:div>
    <w:div w:id="1294675061">
      <w:bodyDiv w:val="1"/>
      <w:marLeft w:val="0"/>
      <w:marRight w:val="0"/>
      <w:marTop w:val="0"/>
      <w:marBottom w:val="0"/>
      <w:divBdr>
        <w:top w:val="none" w:sz="0" w:space="0" w:color="auto"/>
        <w:left w:val="none" w:sz="0" w:space="0" w:color="auto"/>
        <w:bottom w:val="none" w:sz="0" w:space="0" w:color="auto"/>
        <w:right w:val="none" w:sz="0" w:space="0" w:color="auto"/>
      </w:divBdr>
    </w:div>
    <w:div w:id="1345134443">
      <w:bodyDiv w:val="1"/>
      <w:marLeft w:val="0"/>
      <w:marRight w:val="0"/>
      <w:marTop w:val="0"/>
      <w:marBottom w:val="0"/>
      <w:divBdr>
        <w:top w:val="none" w:sz="0" w:space="0" w:color="auto"/>
        <w:left w:val="none" w:sz="0" w:space="0" w:color="auto"/>
        <w:bottom w:val="none" w:sz="0" w:space="0" w:color="auto"/>
        <w:right w:val="none" w:sz="0" w:space="0" w:color="auto"/>
      </w:divBdr>
    </w:div>
    <w:div w:id="1548949103">
      <w:bodyDiv w:val="1"/>
      <w:marLeft w:val="0"/>
      <w:marRight w:val="0"/>
      <w:marTop w:val="0"/>
      <w:marBottom w:val="0"/>
      <w:divBdr>
        <w:top w:val="none" w:sz="0" w:space="0" w:color="auto"/>
        <w:left w:val="none" w:sz="0" w:space="0" w:color="auto"/>
        <w:bottom w:val="none" w:sz="0" w:space="0" w:color="auto"/>
        <w:right w:val="none" w:sz="0" w:space="0" w:color="auto"/>
      </w:divBdr>
    </w:div>
    <w:div w:id="1782652003">
      <w:bodyDiv w:val="1"/>
      <w:marLeft w:val="0"/>
      <w:marRight w:val="0"/>
      <w:marTop w:val="0"/>
      <w:marBottom w:val="0"/>
      <w:divBdr>
        <w:top w:val="none" w:sz="0" w:space="0" w:color="auto"/>
        <w:left w:val="none" w:sz="0" w:space="0" w:color="auto"/>
        <w:bottom w:val="none" w:sz="0" w:space="0" w:color="auto"/>
        <w:right w:val="none" w:sz="0" w:space="0" w:color="auto"/>
      </w:divBdr>
    </w:div>
    <w:div w:id="1818103959">
      <w:bodyDiv w:val="1"/>
      <w:marLeft w:val="0"/>
      <w:marRight w:val="0"/>
      <w:marTop w:val="0"/>
      <w:marBottom w:val="0"/>
      <w:divBdr>
        <w:top w:val="none" w:sz="0" w:space="0" w:color="auto"/>
        <w:left w:val="none" w:sz="0" w:space="0" w:color="auto"/>
        <w:bottom w:val="none" w:sz="0" w:space="0" w:color="auto"/>
        <w:right w:val="none" w:sz="0" w:space="0" w:color="auto"/>
      </w:divBdr>
    </w:div>
    <w:div w:id="1959138827">
      <w:bodyDiv w:val="1"/>
      <w:marLeft w:val="0"/>
      <w:marRight w:val="0"/>
      <w:marTop w:val="0"/>
      <w:marBottom w:val="0"/>
      <w:divBdr>
        <w:top w:val="none" w:sz="0" w:space="0" w:color="auto"/>
        <w:left w:val="none" w:sz="0" w:space="0" w:color="auto"/>
        <w:bottom w:val="none" w:sz="0" w:space="0" w:color="auto"/>
        <w:right w:val="none" w:sz="0" w:space="0" w:color="auto"/>
      </w:divBdr>
    </w:div>
    <w:div w:id="1986423282">
      <w:bodyDiv w:val="1"/>
      <w:marLeft w:val="0"/>
      <w:marRight w:val="0"/>
      <w:marTop w:val="0"/>
      <w:marBottom w:val="0"/>
      <w:divBdr>
        <w:top w:val="none" w:sz="0" w:space="0" w:color="auto"/>
        <w:left w:val="none" w:sz="0" w:space="0" w:color="auto"/>
        <w:bottom w:val="none" w:sz="0" w:space="0" w:color="auto"/>
        <w:right w:val="none" w:sz="0" w:space="0" w:color="auto"/>
      </w:divBdr>
    </w:div>
    <w:div w:id="2001620463">
      <w:bodyDiv w:val="1"/>
      <w:marLeft w:val="0"/>
      <w:marRight w:val="0"/>
      <w:marTop w:val="0"/>
      <w:marBottom w:val="0"/>
      <w:divBdr>
        <w:top w:val="none" w:sz="0" w:space="0" w:color="auto"/>
        <w:left w:val="none" w:sz="0" w:space="0" w:color="auto"/>
        <w:bottom w:val="none" w:sz="0" w:space="0" w:color="auto"/>
        <w:right w:val="none" w:sz="0" w:space="0" w:color="auto"/>
      </w:divBdr>
    </w:div>
    <w:div w:id="2138914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2E0BFF-D350-4A9F-9C99-17AEE2F39B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645</Words>
  <Characters>3551</Characters>
  <Application>Microsoft Office Word</Application>
  <DocSecurity>0</DocSecurity>
  <Lines>29</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DellVostro</dc:creator>
  <cp:lastModifiedBy>SAIAGH LEILA</cp:lastModifiedBy>
  <cp:revision>5</cp:revision>
  <cp:lastPrinted>2016-04-18T11:16:00Z</cp:lastPrinted>
  <dcterms:created xsi:type="dcterms:W3CDTF">2016-04-18T09:18:00Z</dcterms:created>
  <dcterms:modified xsi:type="dcterms:W3CDTF">2016-04-18T11:16:00Z</dcterms:modified>
</cp:coreProperties>
</file>